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5216"/>
        <w:gridCol w:w="4144"/>
      </w:tblGrid>
      <w:tr w:rsidR="00650FF9" w:rsidRPr="00027E75" w14:paraId="62647CC1" w14:textId="77777777" w:rsidTr="00AE27D6">
        <w:tc>
          <w:tcPr>
            <w:tcW w:w="9360" w:type="dxa"/>
            <w:gridSpan w:val="2"/>
          </w:tcPr>
          <w:p w14:paraId="4676909F" w14:textId="38F8EFAC" w:rsidR="006816F4" w:rsidRPr="00027E75" w:rsidRDefault="006816F4" w:rsidP="006816F4">
            <w:pPr>
              <w:widowControl w:val="0"/>
              <w:jc w:val="center"/>
              <w:rPr>
                <w:rFonts w:ascii="Garamond" w:eastAsia="Times New Roman" w:hAnsi="Garamond" w:cs="Times New Roman"/>
                <w:b/>
                <w:snapToGrid w:val="0"/>
                <w:sz w:val="52"/>
                <w:szCs w:val="52"/>
              </w:rPr>
            </w:pPr>
            <w:bookmarkStart w:id="0" w:name="_BA_ScanRange_Skip_PreScanRange_999998"/>
            <w:r w:rsidRPr="00027E75">
              <w:rPr>
                <w:rFonts w:ascii="Garamond" w:eastAsia="Times New Roman" w:hAnsi="Garamond" w:cs="Times New Roman"/>
                <w:b/>
                <w:snapToGrid w:val="0"/>
                <w:sz w:val="52"/>
                <w:szCs w:val="52"/>
              </w:rPr>
              <w:t xml:space="preserve">No. </w:t>
            </w:r>
            <w:r w:rsidR="00283545" w:rsidRPr="00027E75">
              <w:rPr>
                <w:rFonts w:ascii="Garamond" w:eastAsia="Times New Roman" w:hAnsi="Garamond" w:cs="Times New Roman"/>
                <w:b/>
                <w:snapToGrid w:val="0"/>
                <w:sz w:val="52"/>
                <w:szCs w:val="52"/>
              </w:rPr>
              <w:t>14-24-00</w:t>
            </w:r>
            <w:r w:rsidR="00027E75">
              <w:rPr>
                <w:rFonts w:ascii="Garamond" w:eastAsia="Times New Roman" w:hAnsi="Garamond" w:cs="Times New Roman"/>
                <w:b/>
                <w:snapToGrid w:val="0"/>
                <w:sz w:val="52"/>
                <w:szCs w:val="52"/>
              </w:rPr>
              <w:t>753</w:t>
            </w:r>
            <w:r w:rsidR="00283545" w:rsidRPr="00027E75">
              <w:rPr>
                <w:rFonts w:ascii="Garamond" w:eastAsia="Times New Roman" w:hAnsi="Garamond" w:cs="Times New Roman"/>
                <w:b/>
                <w:snapToGrid w:val="0"/>
                <w:sz w:val="52"/>
                <w:szCs w:val="52"/>
              </w:rPr>
              <w:t>-CV</w:t>
            </w:r>
          </w:p>
          <w:p w14:paraId="1A4B3926" w14:textId="77777777" w:rsidR="00650FF9" w:rsidRPr="00027E75" w:rsidRDefault="00650FF9" w:rsidP="00DC2CD2">
            <w:pPr>
              <w:tabs>
                <w:tab w:val="right" w:pos="9144"/>
              </w:tabs>
              <w:autoSpaceDE w:val="0"/>
              <w:autoSpaceDN w:val="0"/>
              <w:adjustRightInd w:val="0"/>
              <w:rPr>
                <w:rFonts w:ascii="Garamond" w:eastAsia="Calibri" w:hAnsi="Garamond" w:cs="Times New Roman"/>
                <w:szCs w:val="28"/>
                <w:u w:val="single"/>
              </w:rPr>
            </w:pPr>
            <w:r w:rsidRPr="00027E75">
              <w:rPr>
                <w:rFonts w:ascii="Garamond" w:eastAsia="Calibri" w:hAnsi="Garamond" w:cs="Times New Roman"/>
                <w:szCs w:val="28"/>
                <w:u w:val="single"/>
              </w:rPr>
              <w:tab/>
            </w:r>
          </w:p>
          <w:p w14:paraId="52DC242C" w14:textId="77777777" w:rsidR="00650FF9" w:rsidRPr="00027E75" w:rsidRDefault="00650FF9" w:rsidP="00650FF9">
            <w:pPr>
              <w:tabs>
                <w:tab w:val="right" w:pos="9360"/>
              </w:tabs>
              <w:autoSpaceDE w:val="0"/>
              <w:autoSpaceDN w:val="0"/>
              <w:adjustRightInd w:val="0"/>
              <w:rPr>
                <w:rFonts w:ascii="Garamond" w:eastAsia="Calibri" w:hAnsi="Garamond" w:cs="Times New Roman"/>
                <w:szCs w:val="28"/>
              </w:rPr>
            </w:pPr>
          </w:p>
        </w:tc>
      </w:tr>
      <w:tr w:rsidR="00650FF9" w:rsidRPr="00027E75" w14:paraId="3017A950" w14:textId="77777777" w:rsidTr="00AE27D6">
        <w:tc>
          <w:tcPr>
            <w:tcW w:w="9360" w:type="dxa"/>
            <w:gridSpan w:val="2"/>
          </w:tcPr>
          <w:p w14:paraId="09F2BE61" w14:textId="62A4146D" w:rsidR="006816F4" w:rsidRPr="00027E75" w:rsidRDefault="006816F4" w:rsidP="006816F4">
            <w:pPr>
              <w:widowControl w:val="0"/>
              <w:jc w:val="center"/>
              <w:rPr>
                <w:rFonts w:ascii="Garamond" w:eastAsia="Times New Roman" w:hAnsi="Garamond" w:cs="Times New Roman"/>
                <w:smallCaps/>
                <w:snapToGrid w:val="0"/>
                <w:szCs w:val="20"/>
              </w:rPr>
            </w:pPr>
            <w:r w:rsidRPr="00027E75">
              <w:rPr>
                <w:rFonts w:ascii="Garamond" w:eastAsia="Times New Roman" w:hAnsi="Garamond" w:cs="Times New Roman"/>
                <w:smallCaps/>
                <w:snapToGrid w:val="0"/>
                <w:szCs w:val="20"/>
              </w:rPr>
              <w:t xml:space="preserve">In The </w:t>
            </w:r>
            <w:r w:rsidR="00283545" w:rsidRPr="00027E75">
              <w:rPr>
                <w:rFonts w:ascii="Garamond" w:eastAsia="Times New Roman" w:hAnsi="Garamond" w:cs="Times New Roman"/>
                <w:smallCaps/>
                <w:snapToGrid w:val="0"/>
                <w:szCs w:val="20"/>
              </w:rPr>
              <w:t>Fourteenth Court of Appeals</w:t>
            </w:r>
          </w:p>
          <w:p w14:paraId="407E4590" w14:textId="52773BD3" w:rsidR="006816F4" w:rsidRPr="00027E75" w:rsidRDefault="006816F4" w:rsidP="006816F4">
            <w:pPr>
              <w:widowControl w:val="0"/>
              <w:jc w:val="center"/>
              <w:rPr>
                <w:rFonts w:ascii="Garamond" w:eastAsia="Times New Roman" w:hAnsi="Garamond" w:cs="Times New Roman"/>
                <w:snapToGrid w:val="0"/>
                <w:szCs w:val="20"/>
              </w:rPr>
            </w:pPr>
            <w:r w:rsidRPr="00027E75">
              <w:rPr>
                <w:rFonts w:ascii="Garamond" w:eastAsia="Times New Roman" w:hAnsi="Garamond" w:cs="Times New Roman"/>
                <w:snapToGrid w:val="0"/>
                <w:szCs w:val="20"/>
              </w:rPr>
              <w:t xml:space="preserve">at </w:t>
            </w:r>
            <w:r w:rsidR="00283545" w:rsidRPr="00027E75">
              <w:rPr>
                <w:rFonts w:ascii="Garamond" w:eastAsia="Times New Roman" w:hAnsi="Garamond" w:cs="Times New Roman"/>
                <w:snapToGrid w:val="0"/>
                <w:szCs w:val="20"/>
              </w:rPr>
              <w:t>Houston</w:t>
            </w:r>
            <w:r w:rsidRPr="00027E75">
              <w:rPr>
                <w:rFonts w:ascii="Garamond" w:eastAsia="Times New Roman" w:hAnsi="Garamond" w:cs="Times New Roman"/>
                <w:snapToGrid w:val="0"/>
                <w:szCs w:val="20"/>
              </w:rPr>
              <w:t xml:space="preserve">, Texas </w:t>
            </w:r>
          </w:p>
          <w:p w14:paraId="25B359C6" w14:textId="77777777" w:rsidR="00650FF9" w:rsidRPr="00027E75" w:rsidRDefault="00650FF9" w:rsidP="00650FF9">
            <w:pPr>
              <w:tabs>
                <w:tab w:val="right" w:pos="9360"/>
              </w:tabs>
              <w:autoSpaceDE w:val="0"/>
              <w:autoSpaceDN w:val="0"/>
              <w:adjustRightInd w:val="0"/>
              <w:rPr>
                <w:rFonts w:ascii="Garamond" w:eastAsia="Calibri" w:hAnsi="Garamond" w:cs="Times New Roman"/>
                <w:szCs w:val="28"/>
                <w:u w:val="single"/>
              </w:rPr>
            </w:pPr>
            <w:r w:rsidRPr="00027E75">
              <w:rPr>
                <w:rFonts w:ascii="Garamond" w:eastAsia="Calibri" w:hAnsi="Garamond" w:cs="Times New Roman"/>
                <w:szCs w:val="28"/>
                <w:u w:val="single"/>
              </w:rPr>
              <w:tab/>
            </w:r>
          </w:p>
          <w:p w14:paraId="6C87C82F" w14:textId="77777777" w:rsidR="00650FF9" w:rsidRPr="00027E75" w:rsidRDefault="00650FF9" w:rsidP="00650FF9">
            <w:pPr>
              <w:tabs>
                <w:tab w:val="right" w:pos="9360"/>
              </w:tabs>
              <w:autoSpaceDE w:val="0"/>
              <w:autoSpaceDN w:val="0"/>
              <w:adjustRightInd w:val="0"/>
              <w:rPr>
                <w:rFonts w:ascii="Garamond" w:eastAsia="Calibri" w:hAnsi="Garamond" w:cs="Times New Roman"/>
                <w:szCs w:val="28"/>
              </w:rPr>
            </w:pPr>
          </w:p>
        </w:tc>
      </w:tr>
      <w:tr w:rsidR="00650FF9" w:rsidRPr="00027E75" w14:paraId="1C5ADDCA" w14:textId="77777777" w:rsidTr="00AE27D6">
        <w:tc>
          <w:tcPr>
            <w:tcW w:w="9360" w:type="dxa"/>
            <w:gridSpan w:val="2"/>
          </w:tcPr>
          <w:p w14:paraId="08384F4B" w14:textId="77777777" w:rsidR="00027E75" w:rsidRPr="00AE3D6D" w:rsidRDefault="00027E75" w:rsidP="00027E75">
            <w:pPr>
              <w:widowControl w:val="0"/>
              <w:jc w:val="center"/>
              <w:rPr>
                <w:rFonts w:ascii="Garamond" w:eastAsia="Times New Roman" w:hAnsi="Garamond" w:cs="Times New Roman"/>
                <w:b/>
                <w:snapToGrid w:val="0"/>
                <w:szCs w:val="28"/>
              </w:rPr>
            </w:pPr>
            <w:r w:rsidRPr="00AE3D6D">
              <w:rPr>
                <w:rFonts w:ascii="Garamond" w:eastAsia="Times New Roman" w:hAnsi="Garamond" w:cs="Times New Roman"/>
                <w:b/>
                <w:smallCaps/>
                <w:snapToGrid w:val="0"/>
                <w:szCs w:val="28"/>
              </w:rPr>
              <w:t>CAROLINE ALLISON</w:t>
            </w:r>
          </w:p>
          <w:p w14:paraId="46432D6E" w14:textId="532EECF8" w:rsidR="006816F4" w:rsidRPr="00027E75" w:rsidRDefault="006816F4" w:rsidP="006816F4">
            <w:pPr>
              <w:widowControl w:val="0"/>
              <w:jc w:val="center"/>
              <w:rPr>
                <w:rFonts w:ascii="Garamond" w:eastAsia="Times New Roman" w:hAnsi="Garamond" w:cs="Times New Roman"/>
                <w:b/>
                <w:i/>
                <w:snapToGrid w:val="0"/>
                <w:szCs w:val="28"/>
              </w:rPr>
            </w:pPr>
            <w:r w:rsidRPr="00027E75">
              <w:rPr>
                <w:rFonts w:ascii="Garamond" w:eastAsia="Times New Roman" w:hAnsi="Garamond" w:cs="Times New Roman"/>
                <w:b/>
                <w:i/>
                <w:snapToGrid w:val="0"/>
                <w:szCs w:val="28"/>
              </w:rPr>
              <w:t>Appellant</w:t>
            </w:r>
            <w:r w:rsidR="00283545" w:rsidRPr="00027E75">
              <w:rPr>
                <w:rFonts w:ascii="Garamond" w:eastAsia="Times New Roman" w:hAnsi="Garamond" w:cs="Times New Roman"/>
                <w:b/>
                <w:i/>
                <w:snapToGrid w:val="0"/>
                <w:szCs w:val="28"/>
              </w:rPr>
              <w:t>s</w:t>
            </w:r>
          </w:p>
          <w:p w14:paraId="1A32A9DB" w14:textId="77777777" w:rsidR="006816F4" w:rsidRPr="00027E75" w:rsidRDefault="006816F4" w:rsidP="006816F4">
            <w:pPr>
              <w:widowControl w:val="0"/>
              <w:jc w:val="center"/>
              <w:rPr>
                <w:rFonts w:ascii="Garamond" w:eastAsia="Times New Roman" w:hAnsi="Garamond" w:cs="Times New Roman"/>
                <w:b/>
                <w:i/>
                <w:snapToGrid w:val="0"/>
                <w:szCs w:val="28"/>
              </w:rPr>
            </w:pPr>
          </w:p>
          <w:p w14:paraId="24AB08AF" w14:textId="77777777" w:rsidR="006816F4" w:rsidRPr="00027E75" w:rsidRDefault="006816F4" w:rsidP="006816F4">
            <w:pPr>
              <w:widowControl w:val="0"/>
              <w:jc w:val="center"/>
              <w:rPr>
                <w:rFonts w:ascii="Garamond" w:eastAsia="Times New Roman" w:hAnsi="Garamond" w:cs="Times New Roman"/>
                <w:b/>
                <w:snapToGrid w:val="0"/>
                <w:szCs w:val="28"/>
              </w:rPr>
            </w:pPr>
            <w:r w:rsidRPr="00027E75">
              <w:rPr>
                <w:rFonts w:ascii="Garamond" w:eastAsia="Times New Roman" w:hAnsi="Garamond" w:cs="Times New Roman"/>
                <w:b/>
                <w:snapToGrid w:val="0"/>
                <w:szCs w:val="28"/>
              </w:rPr>
              <w:t>V.</w:t>
            </w:r>
          </w:p>
          <w:p w14:paraId="5078D80C" w14:textId="77777777" w:rsidR="006816F4" w:rsidRPr="00027E75" w:rsidRDefault="006816F4" w:rsidP="006816F4">
            <w:pPr>
              <w:widowControl w:val="0"/>
              <w:jc w:val="center"/>
              <w:rPr>
                <w:rFonts w:ascii="Garamond" w:eastAsia="Times New Roman" w:hAnsi="Garamond" w:cs="Times New Roman"/>
                <w:b/>
                <w:snapToGrid w:val="0"/>
                <w:szCs w:val="28"/>
              </w:rPr>
            </w:pPr>
          </w:p>
          <w:p w14:paraId="1906099B" w14:textId="77777777" w:rsidR="00027E75" w:rsidRPr="00AE3D6D" w:rsidRDefault="00027E75" w:rsidP="00027E75">
            <w:pPr>
              <w:widowControl w:val="0"/>
              <w:jc w:val="center"/>
              <w:rPr>
                <w:rFonts w:ascii="Garamond" w:eastAsia="Times New Roman" w:hAnsi="Garamond" w:cs="Times New Roman"/>
                <w:b/>
                <w:smallCaps/>
                <w:snapToGrid w:val="0"/>
                <w:szCs w:val="28"/>
              </w:rPr>
            </w:pPr>
            <w:r w:rsidRPr="00AE3D6D">
              <w:rPr>
                <w:rFonts w:ascii="Garamond" w:eastAsia="Times New Roman" w:hAnsi="Garamond" w:cs="Times New Roman"/>
                <w:b/>
                <w:smallCaps/>
                <w:snapToGrid w:val="0"/>
                <w:szCs w:val="28"/>
              </w:rPr>
              <w:t xml:space="preserve">BORUNDA, P.C., JORGE BORUNDA, NICHOLAS ABAZA, </w:t>
            </w:r>
          </w:p>
          <w:p w14:paraId="17AB40E0" w14:textId="77777777" w:rsidR="00027E75" w:rsidRPr="00AE3D6D" w:rsidRDefault="00027E75" w:rsidP="00027E75">
            <w:pPr>
              <w:widowControl w:val="0"/>
              <w:jc w:val="center"/>
              <w:rPr>
                <w:rFonts w:ascii="Garamond" w:eastAsia="Times New Roman" w:hAnsi="Garamond" w:cs="Times New Roman"/>
                <w:b/>
                <w:smallCaps/>
                <w:snapToGrid w:val="0"/>
                <w:szCs w:val="28"/>
              </w:rPr>
            </w:pPr>
            <w:r w:rsidRPr="00AE3D6D">
              <w:rPr>
                <w:rFonts w:ascii="Garamond" w:eastAsia="Times New Roman" w:hAnsi="Garamond" w:cs="Times New Roman"/>
                <w:b/>
                <w:smallCaps/>
                <w:snapToGrid w:val="0"/>
                <w:szCs w:val="28"/>
              </w:rPr>
              <w:t>LAW OFFICES OF NICHOLAS ABAZA, P.C., MICHAEL TREVINO, AND LAW OFFICES OF MICHAEL TREVINO, PLLC</w:t>
            </w:r>
          </w:p>
          <w:p w14:paraId="3637F911" w14:textId="3411AA32" w:rsidR="00650FF9" w:rsidRPr="00027E75" w:rsidRDefault="006816F4" w:rsidP="006816F4">
            <w:pPr>
              <w:widowControl w:val="0"/>
              <w:jc w:val="center"/>
              <w:rPr>
                <w:rFonts w:ascii="Garamond" w:eastAsia="Times New Roman" w:hAnsi="Garamond" w:cs="Times New Roman"/>
                <w:b/>
                <w:i/>
                <w:snapToGrid w:val="0"/>
                <w:szCs w:val="20"/>
              </w:rPr>
            </w:pPr>
            <w:r w:rsidRPr="00027E75">
              <w:rPr>
                <w:rFonts w:ascii="Garamond" w:eastAsia="Times New Roman" w:hAnsi="Garamond" w:cs="Times New Roman"/>
                <w:b/>
                <w:i/>
                <w:snapToGrid w:val="0"/>
                <w:szCs w:val="20"/>
              </w:rPr>
              <w:t>Appellees</w:t>
            </w:r>
          </w:p>
        </w:tc>
      </w:tr>
      <w:tr w:rsidR="00650FF9" w:rsidRPr="00027E75" w14:paraId="37763338" w14:textId="77777777" w:rsidTr="00AE27D6">
        <w:tc>
          <w:tcPr>
            <w:tcW w:w="9360" w:type="dxa"/>
            <w:gridSpan w:val="2"/>
          </w:tcPr>
          <w:p w14:paraId="363E5EE4" w14:textId="77777777" w:rsidR="00650FF9" w:rsidRPr="00027E75" w:rsidRDefault="00650FF9" w:rsidP="00650FF9">
            <w:pPr>
              <w:tabs>
                <w:tab w:val="right" w:pos="9360"/>
              </w:tabs>
              <w:autoSpaceDE w:val="0"/>
              <w:autoSpaceDN w:val="0"/>
              <w:adjustRightInd w:val="0"/>
              <w:rPr>
                <w:rFonts w:ascii="Garamond" w:eastAsia="Calibri" w:hAnsi="Garamond" w:cs="Times New Roman"/>
                <w:szCs w:val="28"/>
                <w:u w:val="single"/>
              </w:rPr>
            </w:pPr>
            <w:r w:rsidRPr="00027E75">
              <w:rPr>
                <w:rFonts w:ascii="Garamond" w:eastAsia="Calibri" w:hAnsi="Garamond" w:cs="Times New Roman"/>
                <w:szCs w:val="28"/>
                <w:u w:val="single"/>
              </w:rPr>
              <w:tab/>
            </w:r>
          </w:p>
          <w:p w14:paraId="11CB1876" w14:textId="77777777" w:rsidR="00650FF9" w:rsidRPr="00027E75" w:rsidRDefault="00650FF9" w:rsidP="00650FF9">
            <w:pPr>
              <w:tabs>
                <w:tab w:val="right" w:pos="9360"/>
              </w:tabs>
              <w:autoSpaceDE w:val="0"/>
              <w:autoSpaceDN w:val="0"/>
              <w:adjustRightInd w:val="0"/>
              <w:rPr>
                <w:rFonts w:ascii="Garamond" w:eastAsia="Calibri" w:hAnsi="Garamond" w:cs="Times New Roman"/>
                <w:szCs w:val="28"/>
              </w:rPr>
            </w:pPr>
          </w:p>
        </w:tc>
      </w:tr>
      <w:tr w:rsidR="00650FF9" w:rsidRPr="00027E75" w14:paraId="1579BD6A" w14:textId="77777777" w:rsidTr="00AE27D6">
        <w:tc>
          <w:tcPr>
            <w:tcW w:w="9360" w:type="dxa"/>
            <w:gridSpan w:val="2"/>
          </w:tcPr>
          <w:p w14:paraId="4A864C63" w14:textId="77777777" w:rsidR="00027E75" w:rsidRPr="00AE3D6D" w:rsidRDefault="00027E75" w:rsidP="00027E75">
            <w:pPr>
              <w:widowControl w:val="0"/>
              <w:jc w:val="center"/>
              <w:rPr>
                <w:rFonts w:ascii="Garamond" w:eastAsia="Times New Roman" w:hAnsi="Garamond" w:cs="Times New Roman"/>
                <w:snapToGrid w:val="0"/>
                <w:szCs w:val="28"/>
              </w:rPr>
            </w:pPr>
            <w:r w:rsidRPr="00AE3D6D">
              <w:rPr>
                <w:rFonts w:ascii="Garamond" w:eastAsia="Times New Roman" w:hAnsi="Garamond" w:cs="Times New Roman"/>
                <w:snapToGrid w:val="0"/>
                <w:szCs w:val="28"/>
              </w:rPr>
              <w:t>On Appeal from the 269</w:t>
            </w:r>
            <w:r w:rsidRPr="00AE3D6D">
              <w:rPr>
                <w:rFonts w:ascii="Garamond" w:eastAsia="Times New Roman" w:hAnsi="Garamond" w:cs="Times New Roman"/>
                <w:snapToGrid w:val="0"/>
                <w:szCs w:val="28"/>
                <w:vertAlign w:val="superscript"/>
              </w:rPr>
              <w:t>TH</w:t>
            </w:r>
            <w:r w:rsidRPr="00AE3D6D">
              <w:rPr>
                <w:rFonts w:ascii="Garamond" w:eastAsia="Times New Roman" w:hAnsi="Garamond" w:cs="Times New Roman"/>
                <w:snapToGrid w:val="0"/>
                <w:szCs w:val="28"/>
              </w:rPr>
              <w:t xml:space="preserve"> Judicial District Court </w:t>
            </w:r>
          </w:p>
          <w:p w14:paraId="1D2D50D4" w14:textId="77777777" w:rsidR="00027E75" w:rsidRPr="00AE3D6D" w:rsidRDefault="00027E75" w:rsidP="00027E75">
            <w:pPr>
              <w:widowControl w:val="0"/>
              <w:jc w:val="center"/>
              <w:rPr>
                <w:rFonts w:ascii="Garamond" w:eastAsia="Times New Roman" w:hAnsi="Garamond" w:cs="Times New Roman"/>
                <w:snapToGrid w:val="0"/>
                <w:szCs w:val="28"/>
              </w:rPr>
            </w:pPr>
            <w:r w:rsidRPr="00AE3D6D">
              <w:rPr>
                <w:rFonts w:ascii="Garamond" w:eastAsia="Times New Roman" w:hAnsi="Garamond" w:cs="Times New Roman"/>
                <w:snapToGrid w:val="0"/>
                <w:szCs w:val="28"/>
              </w:rPr>
              <w:t>Harris County, Texas</w:t>
            </w:r>
          </w:p>
          <w:p w14:paraId="6E8286D7" w14:textId="77777777" w:rsidR="00027E75" w:rsidRPr="00AE3D6D" w:rsidRDefault="00027E75" w:rsidP="00027E75">
            <w:pPr>
              <w:widowControl w:val="0"/>
              <w:jc w:val="center"/>
              <w:rPr>
                <w:rFonts w:ascii="Garamond" w:eastAsia="Times New Roman" w:hAnsi="Garamond" w:cs="Times New Roman"/>
                <w:b/>
                <w:snapToGrid w:val="0"/>
                <w:szCs w:val="28"/>
              </w:rPr>
            </w:pPr>
            <w:r w:rsidRPr="00AE3D6D">
              <w:rPr>
                <w:rFonts w:ascii="Garamond" w:eastAsia="Times New Roman" w:hAnsi="Garamond" w:cs="Times New Roman"/>
                <w:snapToGrid w:val="0"/>
                <w:szCs w:val="28"/>
              </w:rPr>
              <w:t xml:space="preserve">Trail Court Cause No. 2021-80256  </w:t>
            </w:r>
          </w:p>
          <w:p w14:paraId="4D9082A3" w14:textId="77777777" w:rsidR="00650FF9" w:rsidRPr="00027E75" w:rsidRDefault="00650FF9" w:rsidP="00650FF9">
            <w:pPr>
              <w:tabs>
                <w:tab w:val="right" w:pos="9360"/>
              </w:tabs>
              <w:autoSpaceDE w:val="0"/>
              <w:autoSpaceDN w:val="0"/>
              <w:adjustRightInd w:val="0"/>
              <w:rPr>
                <w:rFonts w:ascii="Garamond" w:eastAsia="Calibri" w:hAnsi="Garamond" w:cs="Times New Roman"/>
                <w:szCs w:val="28"/>
                <w:u w:val="single"/>
              </w:rPr>
            </w:pPr>
            <w:r w:rsidRPr="00027E75">
              <w:rPr>
                <w:rFonts w:ascii="Garamond" w:eastAsia="Calibri" w:hAnsi="Garamond" w:cs="Times New Roman"/>
                <w:szCs w:val="28"/>
                <w:u w:val="single"/>
              </w:rPr>
              <w:tab/>
            </w:r>
          </w:p>
          <w:p w14:paraId="3BF0870C" w14:textId="77777777" w:rsidR="00650FF9" w:rsidRPr="00027E75" w:rsidRDefault="00650FF9" w:rsidP="00650FF9">
            <w:pPr>
              <w:tabs>
                <w:tab w:val="right" w:pos="9360"/>
              </w:tabs>
              <w:autoSpaceDE w:val="0"/>
              <w:autoSpaceDN w:val="0"/>
              <w:adjustRightInd w:val="0"/>
              <w:rPr>
                <w:rFonts w:ascii="Garamond" w:eastAsia="Calibri" w:hAnsi="Garamond" w:cs="Times New Roman"/>
                <w:szCs w:val="28"/>
              </w:rPr>
            </w:pPr>
          </w:p>
        </w:tc>
      </w:tr>
      <w:tr w:rsidR="00650FF9" w:rsidRPr="00027E75" w14:paraId="5F429F8E" w14:textId="77777777" w:rsidTr="00AE27D6">
        <w:tc>
          <w:tcPr>
            <w:tcW w:w="9360" w:type="dxa"/>
            <w:gridSpan w:val="2"/>
            <w:hideMark/>
          </w:tcPr>
          <w:p w14:paraId="7A644E1E" w14:textId="4392CAF1" w:rsidR="00650FF9" w:rsidRPr="00027E75" w:rsidRDefault="00273C8C" w:rsidP="00650FF9">
            <w:pPr>
              <w:tabs>
                <w:tab w:val="right" w:pos="9360"/>
              </w:tabs>
              <w:autoSpaceDE w:val="0"/>
              <w:autoSpaceDN w:val="0"/>
              <w:adjustRightInd w:val="0"/>
              <w:jc w:val="center"/>
              <w:rPr>
                <w:rFonts w:ascii="Garamond" w:eastAsia="Calibri" w:hAnsi="Garamond" w:cs="Times New Roman"/>
                <w:b/>
                <w:caps/>
                <w:szCs w:val="28"/>
              </w:rPr>
            </w:pPr>
            <w:r w:rsidRPr="00027E75">
              <w:rPr>
                <w:rFonts w:ascii="Garamond" w:eastAsia="Calibri" w:hAnsi="Garamond" w:cs="Times New Roman"/>
                <w:b/>
                <w:smallCaps/>
                <w:szCs w:val="28"/>
              </w:rPr>
              <w:t>APPELLANT</w:t>
            </w:r>
            <w:r w:rsidR="00027E75">
              <w:rPr>
                <w:rFonts w:ascii="Garamond" w:eastAsia="Calibri" w:hAnsi="Garamond" w:cs="Times New Roman"/>
                <w:b/>
                <w:smallCaps/>
                <w:szCs w:val="28"/>
              </w:rPr>
              <w:t xml:space="preserve"> CAROLINE ALLISON</w:t>
            </w:r>
            <w:r w:rsidR="00D921E6" w:rsidRPr="00027E75">
              <w:rPr>
                <w:rFonts w:ascii="Garamond" w:eastAsia="Calibri" w:hAnsi="Garamond" w:cs="Times New Roman"/>
                <w:b/>
                <w:smallCaps/>
                <w:szCs w:val="28"/>
              </w:rPr>
              <w:t>’</w:t>
            </w:r>
            <w:r w:rsidR="00027E75">
              <w:rPr>
                <w:rFonts w:ascii="Garamond" w:eastAsia="Calibri" w:hAnsi="Garamond" w:cs="Times New Roman"/>
                <w:b/>
                <w:smallCaps/>
                <w:szCs w:val="28"/>
              </w:rPr>
              <w:t>S</w:t>
            </w:r>
            <w:r w:rsidRPr="00027E75">
              <w:rPr>
                <w:rFonts w:ascii="Garamond" w:eastAsia="Calibri" w:hAnsi="Garamond" w:cs="Times New Roman"/>
                <w:b/>
                <w:smallCaps/>
                <w:szCs w:val="28"/>
              </w:rPr>
              <w:t xml:space="preserve"> </w:t>
            </w:r>
            <w:r w:rsidR="00036396">
              <w:rPr>
                <w:rFonts w:ascii="Garamond" w:eastAsia="Calibri" w:hAnsi="Garamond" w:cs="Times New Roman"/>
                <w:b/>
                <w:smallCaps/>
                <w:szCs w:val="28"/>
              </w:rPr>
              <w:t xml:space="preserve">OPENING </w:t>
            </w:r>
            <w:r w:rsidRPr="00027E75">
              <w:rPr>
                <w:rFonts w:ascii="Garamond" w:eastAsia="Calibri" w:hAnsi="Garamond" w:cs="Times New Roman"/>
                <w:b/>
                <w:smallCaps/>
                <w:szCs w:val="28"/>
              </w:rPr>
              <w:t>BRIEF</w:t>
            </w:r>
          </w:p>
          <w:p w14:paraId="7515C118" w14:textId="77777777" w:rsidR="00650FF9" w:rsidRPr="00027E75" w:rsidRDefault="00650FF9" w:rsidP="00650FF9">
            <w:pPr>
              <w:tabs>
                <w:tab w:val="right" w:pos="9360"/>
              </w:tabs>
              <w:autoSpaceDE w:val="0"/>
              <w:autoSpaceDN w:val="0"/>
              <w:adjustRightInd w:val="0"/>
              <w:rPr>
                <w:rFonts w:ascii="Garamond" w:eastAsia="Calibri" w:hAnsi="Garamond" w:cs="Times New Roman"/>
                <w:szCs w:val="28"/>
              </w:rPr>
            </w:pPr>
            <w:r w:rsidRPr="00027E75">
              <w:rPr>
                <w:rFonts w:ascii="Garamond" w:eastAsia="Calibri" w:hAnsi="Garamond" w:cs="Times New Roman"/>
                <w:szCs w:val="28"/>
                <w:u w:val="single"/>
              </w:rPr>
              <w:tab/>
            </w:r>
          </w:p>
          <w:p w14:paraId="5E9D9AA5" w14:textId="77777777" w:rsidR="00650FF9" w:rsidRPr="00027E75" w:rsidRDefault="00650FF9" w:rsidP="00650FF9">
            <w:pPr>
              <w:tabs>
                <w:tab w:val="right" w:pos="9360"/>
              </w:tabs>
              <w:autoSpaceDE w:val="0"/>
              <w:autoSpaceDN w:val="0"/>
              <w:adjustRightInd w:val="0"/>
              <w:rPr>
                <w:rFonts w:ascii="Garamond" w:eastAsia="Calibri" w:hAnsi="Garamond" w:cs="Times New Roman"/>
                <w:szCs w:val="28"/>
              </w:rPr>
            </w:pPr>
          </w:p>
        </w:tc>
      </w:tr>
      <w:tr w:rsidR="00650FF9" w:rsidRPr="00027E75" w14:paraId="7EF2FC97" w14:textId="77777777" w:rsidTr="00CF0C65">
        <w:trPr>
          <w:trHeight w:val="4194"/>
        </w:trPr>
        <w:tc>
          <w:tcPr>
            <w:tcW w:w="5217" w:type="dxa"/>
          </w:tcPr>
          <w:p w14:paraId="4AC5D08B" w14:textId="77777777" w:rsidR="00AE27D6" w:rsidRPr="00027E75" w:rsidRDefault="00AE27D6" w:rsidP="004D1186">
            <w:pPr>
              <w:autoSpaceDE w:val="0"/>
              <w:autoSpaceDN w:val="0"/>
              <w:adjustRightInd w:val="0"/>
              <w:jc w:val="left"/>
              <w:rPr>
                <w:rFonts w:ascii="Garamond" w:hAnsi="Garamond" w:cs="Times New Roman"/>
                <w:szCs w:val="28"/>
              </w:rPr>
            </w:pPr>
          </w:p>
          <w:p w14:paraId="0C807D71" w14:textId="77777777" w:rsidR="00E616B1" w:rsidRPr="00027E75" w:rsidRDefault="00E616B1" w:rsidP="00E616B1">
            <w:pPr>
              <w:widowControl w:val="0"/>
              <w:rPr>
                <w:rFonts w:ascii="Garamond" w:hAnsi="Garamond"/>
                <w:snapToGrid w:val="0"/>
                <w:szCs w:val="28"/>
              </w:rPr>
            </w:pPr>
            <w:r w:rsidRPr="00027E75">
              <w:rPr>
                <w:rFonts w:ascii="Garamond" w:hAnsi="Garamond"/>
                <w:snapToGrid w:val="0"/>
                <w:szCs w:val="28"/>
              </w:rPr>
              <w:t>David Eric Kassab</w:t>
            </w:r>
          </w:p>
          <w:p w14:paraId="38590AC7" w14:textId="77777777" w:rsidR="00E616B1" w:rsidRPr="00027E75" w:rsidRDefault="00E616B1" w:rsidP="00E616B1">
            <w:pPr>
              <w:widowControl w:val="0"/>
              <w:rPr>
                <w:rFonts w:ascii="Garamond" w:hAnsi="Garamond"/>
                <w:snapToGrid w:val="0"/>
                <w:szCs w:val="28"/>
              </w:rPr>
            </w:pPr>
            <w:r w:rsidRPr="00027E75">
              <w:rPr>
                <w:rFonts w:ascii="Garamond" w:hAnsi="Garamond"/>
                <w:snapToGrid w:val="0"/>
                <w:szCs w:val="28"/>
              </w:rPr>
              <w:t>State Bar No. 24071351</w:t>
            </w:r>
          </w:p>
          <w:p w14:paraId="4AFF4D02" w14:textId="77777777" w:rsidR="00E616B1" w:rsidRPr="00027E75" w:rsidRDefault="00E616B1" w:rsidP="00E616B1">
            <w:pPr>
              <w:widowControl w:val="0"/>
              <w:rPr>
                <w:rFonts w:ascii="Garamond" w:hAnsi="Garamond"/>
                <w:snapToGrid w:val="0"/>
                <w:szCs w:val="28"/>
                <w:lang w:val="de-DE"/>
              </w:rPr>
            </w:pPr>
            <w:r w:rsidRPr="00027E75">
              <w:rPr>
                <w:rFonts w:ascii="Garamond" w:hAnsi="Garamond"/>
                <w:snapToGrid w:val="0"/>
                <w:szCs w:val="28"/>
                <w:lang w:val="de-DE"/>
              </w:rPr>
              <w:t>david@kassab.law</w:t>
            </w:r>
          </w:p>
          <w:p w14:paraId="193D5D85" w14:textId="77777777" w:rsidR="00D921E6" w:rsidRPr="00027E75" w:rsidRDefault="00D921E6" w:rsidP="00D921E6">
            <w:pPr>
              <w:widowControl w:val="0"/>
              <w:rPr>
                <w:rFonts w:ascii="Garamond" w:hAnsi="Garamond"/>
                <w:snapToGrid w:val="0"/>
                <w:szCs w:val="28"/>
                <w:lang w:val="de-DE"/>
              </w:rPr>
            </w:pPr>
            <w:r w:rsidRPr="00027E75">
              <w:rPr>
                <w:rFonts w:ascii="Garamond" w:hAnsi="Garamond"/>
                <w:snapToGrid w:val="0"/>
                <w:szCs w:val="28"/>
                <w:lang w:val="de-DE"/>
              </w:rPr>
              <w:t>Lance Christopher Kassab</w:t>
            </w:r>
          </w:p>
          <w:p w14:paraId="62398251" w14:textId="77777777" w:rsidR="00D921E6" w:rsidRPr="00027E75" w:rsidRDefault="00D921E6" w:rsidP="00D921E6">
            <w:pPr>
              <w:widowControl w:val="0"/>
              <w:rPr>
                <w:rFonts w:ascii="Garamond" w:hAnsi="Garamond"/>
                <w:snapToGrid w:val="0"/>
                <w:szCs w:val="28"/>
              </w:rPr>
            </w:pPr>
            <w:r w:rsidRPr="00027E75">
              <w:rPr>
                <w:rFonts w:ascii="Garamond" w:hAnsi="Garamond"/>
                <w:snapToGrid w:val="0"/>
                <w:szCs w:val="28"/>
              </w:rPr>
              <w:t>State Bar No. 00794070</w:t>
            </w:r>
          </w:p>
          <w:p w14:paraId="12747872" w14:textId="06243144" w:rsidR="00D921E6" w:rsidRPr="00027E75" w:rsidRDefault="00D921E6" w:rsidP="00E616B1">
            <w:pPr>
              <w:widowControl w:val="0"/>
              <w:rPr>
                <w:rFonts w:ascii="Garamond" w:hAnsi="Garamond"/>
                <w:snapToGrid w:val="0"/>
                <w:szCs w:val="28"/>
              </w:rPr>
            </w:pPr>
            <w:r w:rsidRPr="00027E75">
              <w:rPr>
                <w:rFonts w:ascii="Garamond" w:hAnsi="Garamond"/>
                <w:snapToGrid w:val="0"/>
                <w:szCs w:val="28"/>
              </w:rPr>
              <w:t>lance@kassab.law</w:t>
            </w:r>
          </w:p>
          <w:p w14:paraId="3F3A21F7" w14:textId="57EBF720" w:rsidR="00E616B1" w:rsidRPr="00027E75" w:rsidRDefault="00E616B1" w:rsidP="00E616B1">
            <w:pPr>
              <w:widowControl w:val="0"/>
              <w:rPr>
                <w:rFonts w:ascii="Garamond" w:hAnsi="Garamond"/>
                <w:smallCaps/>
                <w:snapToGrid w:val="0"/>
                <w:szCs w:val="28"/>
              </w:rPr>
            </w:pPr>
            <w:r w:rsidRPr="00027E75">
              <w:rPr>
                <w:rFonts w:ascii="Garamond" w:hAnsi="Garamond"/>
                <w:smallCaps/>
                <w:snapToGrid w:val="0"/>
                <w:szCs w:val="28"/>
              </w:rPr>
              <w:t>The Kassab Law Firm</w:t>
            </w:r>
          </w:p>
          <w:p w14:paraId="3435CB36" w14:textId="77777777" w:rsidR="00E616B1" w:rsidRPr="00027E75" w:rsidRDefault="00E616B1" w:rsidP="00E616B1">
            <w:pPr>
              <w:widowControl w:val="0"/>
              <w:rPr>
                <w:rFonts w:ascii="Garamond" w:hAnsi="Garamond"/>
                <w:snapToGrid w:val="0"/>
                <w:szCs w:val="28"/>
              </w:rPr>
            </w:pPr>
            <w:r w:rsidRPr="00027E75">
              <w:rPr>
                <w:rFonts w:ascii="Garamond" w:hAnsi="Garamond"/>
                <w:snapToGrid w:val="0"/>
                <w:szCs w:val="28"/>
              </w:rPr>
              <w:t>1214 Elgin Street</w:t>
            </w:r>
          </w:p>
          <w:p w14:paraId="0EC19F3A" w14:textId="77777777" w:rsidR="00E616B1" w:rsidRPr="00027E75" w:rsidRDefault="00E616B1" w:rsidP="00E616B1">
            <w:pPr>
              <w:widowControl w:val="0"/>
              <w:rPr>
                <w:rFonts w:ascii="Garamond" w:hAnsi="Garamond"/>
                <w:snapToGrid w:val="0"/>
                <w:szCs w:val="28"/>
              </w:rPr>
            </w:pPr>
            <w:r w:rsidRPr="00027E75">
              <w:rPr>
                <w:rFonts w:ascii="Garamond" w:hAnsi="Garamond"/>
                <w:snapToGrid w:val="0"/>
                <w:szCs w:val="28"/>
              </w:rPr>
              <w:t>Houston, Texas 77004</w:t>
            </w:r>
          </w:p>
          <w:p w14:paraId="350627EC" w14:textId="77777777" w:rsidR="00E616B1" w:rsidRPr="00027E75" w:rsidRDefault="00E616B1" w:rsidP="00E616B1">
            <w:pPr>
              <w:widowControl w:val="0"/>
              <w:rPr>
                <w:rFonts w:ascii="Garamond" w:hAnsi="Garamond"/>
                <w:snapToGrid w:val="0"/>
                <w:szCs w:val="28"/>
              </w:rPr>
            </w:pPr>
            <w:r w:rsidRPr="00027E75">
              <w:rPr>
                <w:rFonts w:ascii="Garamond" w:hAnsi="Garamond"/>
                <w:snapToGrid w:val="0"/>
                <w:szCs w:val="28"/>
              </w:rPr>
              <w:t>Phone (713) 522-7400</w:t>
            </w:r>
          </w:p>
          <w:p w14:paraId="43D08C8F" w14:textId="32AD2DD4" w:rsidR="004234BF" w:rsidRPr="00027E75" w:rsidRDefault="00E616B1" w:rsidP="00E616B1">
            <w:pPr>
              <w:tabs>
                <w:tab w:val="right" w:pos="9360"/>
              </w:tabs>
              <w:autoSpaceDE w:val="0"/>
              <w:autoSpaceDN w:val="0"/>
              <w:adjustRightInd w:val="0"/>
              <w:jc w:val="left"/>
              <w:rPr>
                <w:rFonts w:ascii="Garamond" w:hAnsi="Garamond"/>
                <w:snapToGrid w:val="0"/>
                <w:szCs w:val="28"/>
              </w:rPr>
            </w:pPr>
            <w:r w:rsidRPr="00027E75">
              <w:rPr>
                <w:rFonts w:ascii="Garamond" w:hAnsi="Garamond"/>
                <w:snapToGrid w:val="0"/>
                <w:szCs w:val="28"/>
              </w:rPr>
              <w:t>Facsimile (713) 522-7410</w:t>
            </w:r>
          </w:p>
          <w:p w14:paraId="74E4B1A5" w14:textId="77777777" w:rsidR="00F67E18" w:rsidRPr="00027E75" w:rsidRDefault="00F67E18" w:rsidP="00E616B1">
            <w:pPr>
              <w:tabs>
                <w:tab w:val="right" w:pos="9360"/>
              </w:tabs>
              <w:autoSpaceDE w:val="0"/>
              <w:autoSpaceDN w:val="0"/>
              <w:adjustRightInd w:val="0"/>
              <w:jc w:val="left"/>
              <w:rPr>
                <w:rFonts w:ascii="Garamond" w:hAnsi="Garamond"/>
                <w:snapToGrid w:val="0"/>
                <w:szCs w:val="28"/>
              </w:rPr>
            </w:pPr>
          </w:p>
          <w:p w14:paraId="3661D5B8" w14:textId="4E2121B3" w:rsidR="00CF0C65" w:rsidRPr="00027E75" w:rsidRDefault="00E616B1" w:rsidP="00AE27D6">
            <w:pPr>
              <w:tabs>
                <w:tab w:val="right" w:pos="9360"/>
              </w:tabs>
              <w:autoSpaceDE w:val="0"/>
              <w:autoSpaceDN w:val="0"/>
              <w:adjustRightInd w:val="0"/>
              <w:jc w:val="left"/>
              <w:rPr>
                <w:rFonts w:ascii="Garamond" w:eastAsia="Calibri" w:hAnsi="Garamond" w:cs="Times New Roman"/>
                <w:b/>
                <w:bCs/>
                <w:szCs w:val="28"/>
              </w:rPr>
            </w:pPr>
            <w:r w:rsidRPr="00027E75">
              <w:rPr>
                <w:rFonts w:ascii="Garamond" w:eastAsia="Calibri" w:hAnsi="Garamond" w:cs="Times New Roman"/>
                <w:b/>
                <w:bCs/>
                <w:szCs w:val="28"/>
              </w:rPr>
              <w:t>Attorneys for Appellant</w:t>
            </w:r>
            <w:r w:rsidR="00027E75">
              <w:rPr>
                <w:rFonts w:ascii="Garamond" w:eastAsia="Calibri" w:hAnsi="Garamond" w:cs="Times New Roman"/>
                <w:b/>
                <w:bCs/>
                <w:szCs w:val="28"/>
              </w:rPr>
              <w:t xml:space="preserve"> Caroline Allison</w:t>
            </w:r>
          </w:p>
        </w:tc>
        <w:tc>
          <w:tcPr>
            <w:tcW w:w="4143" w:type="dxa"/>
          </w:tcPr>
          <w:p w14:paraId="64DF485D" w14:textId="77777777" w:rsidR="00AE27D6" w:rsidRPr="00027E75" w:rsidRDefault="00AE27D6" w:rsidP="004D1186">
            <w:pPr>
              <w:tabs>
                <w:tab w:val="right" w:pos="9360"/>
              </w:tabs>
              <w:autoSpaceDE w:val="0"/>
              <w:autoSpaceDN w:val="0"/>
              <w:adjustRightInd w:val="0"/>
              <w:jc w:val="left"/>
              <w:rPr>
                <w:rFonts w:ascii="Garamond" w:eastAsia="Calibri" w:hAnsi="Garamond" w:cs="Times New Roman"/>
                <w:szCs w:val="28"/>
              </w:rPr>
            </w:pPr>
          </w:p>
          <w:p w14:paraId="73B4ECF2" w14:textId="67B0073F" w:rsidR="00CF0C65" w:rsidRPr="00027E75" w:rsidRDefault="00CF0C65" w:rsidP="00AE27D6">
            <w:pPr>
              <w:tabs>
                <w:tab w:val="right" w:pos="9360"/>
              </w:tabs>
              <w:autoSpaceDE w:val="0"/>
              <w:autoSpaceDN w:val="0"/>
              <w:adjustRightInd w:val="0"/>
              <w:jc w:val="left"/>
              <w:rPr>
                <w:rFonts w:ascii="Garamond" w:hAnsi="Garamond"/>
                <w:snapToGrid w:val="0"/>
                <w:szCs w:val="28"/>
              </w:rPr>
            </w:pPr>
          </w:p>
        </w:tc>
      </w:tr>
    </w:tbl>
    <w:p w14:paraId="25A9C8CA" w14:textId="384F7479" w:rsidR="004944D7" w:rsidRPr="00027E75" w:rsidRDefault="004944D7" w:rsidP="00CF0C65">
      <w:pPr>
        <w:tabs>
          <w:tab w:val="right" w:pos="9360"/>
        </w:tabs>
        <w:autoSpaceDE w:val="0"/>
        <w:autoSpaceDN w:val="0"/>
        <w:adjustRightInd w:val="0"/>
        <w:rPr>
          <w:rFonts w:ascii="Garamond" w:eastAsia="Calibri" w:hAnsi="Garamond" w:cs="Times New Roman"/>
          <w:bCs/>
          <w:smallCaps/>
          <w:szCs w:val="28"/>
        </w:rPr>
        <w:sectPr w:rsidR="004944D7" w:rsidRPr="00027E75" w:rsidSect="00EE25D7">
          <w:footerReference w:type="default" r:id="rId8"/>
          <w:footerReference w:type="first" r:id="rId9"/>
          <w:pgSz w:w="12240" w:h="15840"/>
          <w:pgMar w:top="1440" w:right="1440" w:bottom="1440" w:left="1440" w:header="720" w:footer="720" w:gutter="0"/>
          <w:pgNumType w:start="0"/>
          <w:cols w:space="720"/>
          <w:titlePg/>
          <w:docGrid w:linePitch="381"/>
        </w:sectPr>
      </w:pPr>
    </w:p>
    <w:p w14:paraId="0EBDD288" w14:textId="0C2514C7" w:rsidR="00A101F7" w:rsidRPr="00027E75" w:rsidRDefault="00EE25D7" w:rsidP="00E6102D">
      <w:pPr>
        <w:jc w:val="center"/>
        <w:rPr>
          <w:rFonts w:ascii="Garamond" w:hAnsi="Garamond"/>
          <w:b/>
          <w:bCs/>
          <w:smallCaps/>
          <w:szCs w:val="28"/>
        </w:rPr>
      </w:pPr>
      <w:bookmarkStart w:id="1" w:name="_Toc393794414"/>
      <w:bookmarkStart w:id="2" w:name="_Toc18486102"/>
      <w:r w:rsidRPr="00027E75">
        <w:rPr>
          <w:rFonts w:ascii="Garamond" w:hAnsi="Garamond"/>
          <w:b/>
          <w:bCs/>
          <w:smallCaps/>
          <w:szCs w:val="28"/>
        </w:rPr>
        <w:lastRenderedPageBreak/>
        <w:t>I</w:t>
      </w:r>
      <w:r w:rsidR="00D70B9C" w:rsidRPr="00027E75">
        <w:rPr>
          <w:rFonts w:ascii="Garamond" w:hAnsi="Garamond"/>
          <w:b/>
          <w:bCs/>
          <w:smallCaps/>
          <w:szCs w:val="28"/>
        </w:rPr>
        <w:t>dentity of Parties and Counsel</w:t>
      </w:r>
      <w:bookmarkEnd w:id="1"/>
      <w:bookmarkEnd w:id="2"/>
    </w:p>
    <w:p w14:paraId="0FCF2F93" w14:textId="77777777" w:rsidR="00E6102D" w:rsidRPr="00027E75" w:rsidRDefault="00E6102D" w:rsidP="00EE25D7">
      <w:pPr>
        <w:rPr>
          <w:rFonts w:ascii="Garamond" w:hAnsi="Garamond"/>
          <w:szCs w:val="28"/>
        </w:rPr>
      </w:pPr>
    </w:p>
    <w:tbl>
      <w:tblPr>
        <w:tblW w:w="0" w:type="auto"/>
        <w:tblLook w:val="04A0" w:firstRow="1" w:lastRow="0" w:firstColumn="1" w:lastColumn="0" w:noHBand="0" w:noVBand="1"/>
      </w:tblPr>
      <w:tblGrid>
        <w:gridCol w:w="3510"/>
        <w:gridCol w:w="5850"/>
      </w:tblGrid>
      <w:tr w:rsidR="00D70B9C" w:rsidRPr="00027E75" w14:paraId="7B6BB6F2" w14:textId="77777777" w:rsidTr="00567989">
        <w:tc>
          <w:tcPr>
            <w:tcW w:w="3510" w:type="dxa"/>
          </w:tcPr>
          <w:p w14:paraId="234258BD" w14:textId="1CBC12F7" w:rsidR="00D70B9C" w:rsidRPr="00027E75" w:rsidRDefault="00CA3E8C" w:rsidP="00E6102D">
            <w:pPr>
              <w:autoSpaceDE w:val="0"/>
              <w:autoSpaceDN w:val="0"/>
              <w:adjustRightInd w:val="0"/>
              <w:jc w:val="left"/>
              <w:rPr>
                <w:rFonts w:ascii="Garamond" w:hAnsi="Garamond"/>
                <w:b/>
                <w:szCs w:val="28"/>
              </w:rPr>
            </w:pPr>
            <w:r w:rsidRPr="00027E75">
              <w:rPr>
                <w:rFonts w:ascii="Garamond" w:hAnsi="Garamond"/>
                <w:b/>
                <w:szCs w:val="28"/>
              </w:rPr>
              <w:t>Appellant</w:t>
            </w:r>
            <w:r w:rsidR="00D70B9C" w:rsidRPr="00027E75">
              <w:rPr>
                <w:rFonts w:ascii="Garamond" w:hAnsi="Garamond"/>
                <w:b/>
                <w:szCs w:val="28"/>
              </w:rPr>
              <w:t>:</w:t>
            </w:r>
          </w:p>
          <w:p w14:paraId="43532061" w14:textId="77777777" w:rsidR="00D70B9C" w:rsidRPr="00027E75" w:rsidRDefault="00D70B9C" w:rsidP="00E6102D">
            <w:pPr>
              <w:autoSpaceDE w:val="0"/>
              <w:autoSpaceDN w:val="0"/>
              <w:adjustRightInd w:val="0"/>
              <w:jc w:val="left"/>
              <w:rPr>
                <w:rFonts w:ascii="Garamond" w:hAnsi="Garamond"/>
                <w:b/>
                <w:szCs w:val="28"/>
              </w:rPr>
            </w:pPr>
          </w:p>
        </w:tc>
        <w:tc>
          <w:tcPr>
            <w:tcW w:w="5850" w:type="dxa"/>
          </w:tcPr>
          <w:p w14:paraId="3C8CBA6F" w14:textId="07211F57" w:rsidR="005666DC" w:rsidRPr="00027E75" w:rsidRDefault="00027E75" w:rsidP="008B5420">
            <w:pPr>
              <w:autoSpaceDE w:val="0"/>
              <w:autoSpaceDN w:val="0"/>
              <w:adjustRightInd w:val="0"/>
              <w:rPr>
                <w:rFonts w:ascii="Garamond" w:hAnsi="Garamond"/>
                <w:szCs w:val="28"/>
              </w:rPr>
            </w:pPr>
            <w:r>
              <w:rPr>
                <w:rFonts w:ascii="Garamond" w:hAnsi="Garamond"/>
                <w:szCs w:val="28"/>
              </w:rPr>
              <w:t>Caroline Allison</w:t>
            </w:r>
          </w:p>
          <w:p w14:paraId="1E6DF564" w14:textId="7A92F7D2" w:rsidR="000D61F6" w:rsidRPr="00027E75" w:rsidRDefault="000D61F6" w:rsidP="008B5420">
            <w:pPr>
              <w:autoSpaceDE w:val="0"/>
              <w:autoSpaceDN w:val="0"/>
              <w:adjustRightInd w:val="0"/>
              <w:rPr>
                <w:rFonts w:ascii="Garamond" w:hAnsi="Garamond"/>
                <w:szCs w:val="28"/>
              </w:rPr>
            </w:pPr>
          </w:p>
        </w:tc>
      </w:tr>
      <w:tr w:rsidR="008B5420" w:rsidRPr="00027E75" w14:paraId="32A77E12" w14:textId="77777777" w:rsidTr="00567989">
        <w:tc>
          <w:tcPr>
            <w:tcW w:w="3510" w:type="dxa"/>
          </w:tcPr>
          <w:p w14:paraId="6E5655E7" w14:textId="301B5E8F" w:rsidR="008B5420" w:rsidRPr="00027E75" w:rsidRDefault="008B5420" w:rsidP="00E6102D">
            <w:pPr>
              <w:autoSpaceDE w:val="0"/>
              <w:autoSpaceDN w:val="0"/>
              <w:adjustRightInd w:val="0"/>
              <w:jc w:val="left"/>
              <w:rPr>
                <w:rFonts w:ascii="Garamond" w:hAnsi="Garamond"/>
                <w:b/>
                <w:szCs w:val="28"/>
              </w:rPr>
            </w:pPr>
            <w:r w:rsidRPr="00027E75">
              <w:rPr>
                <w:rFonts w:ascii="Garamond" w:hAnsi="Garamond"/>
                <w:b/>
                <w:szCs w:val="28"/>
              </w:rPr>
              <w:t>Counsel</w:t>
            </w:r>
            <w:r w:rsidR="00DA6016" w:rsidRPr="00027E75">
              <w:rPr>
                <w:rFonts w:ascii="Garamond" w:hAnsi="Garamond"/>
                <w:b/>
                <w:szCs w:val="28"/>
              </w:rPr>
              <w:t xml:space="preserve"> for Appellant</w:t>
            </w:r>
            <w:r w:rsidRPr="00027E75">
              <w:rPr>
                <w:rFonts w:ascii="Garamond" w:hAnsi="Garamond"/>
                <w:b/>
                <w:szCs w:val="28"/>
              </w:rPr>
              <w:t>:</w:t>
            </w:r>
          </w:p>
          <w:p w14:paraId="012A5FA8" w14:textId="77777777" w:rsidR="008B5420" w:rsidRPr="00027E75" w:rsidRDefault="008B5420" w:rsidP="00E6102D">
            <w:pPr>
              <w:autoSpaceDE w:val="0"/>
              <w:autoSpaceDN w:val="0"/>
              <w:adjustRightInd w:val="0"/>
              <w:jc w:val="left"/>
              <w:rPr>
                <w:rFonts w:ascii="Garamond" w:hAnsi="Garamond"/>
                <w:szCs w:val="28"/>
              </w:rPr>
            </w:pPr>
          </w:p>
          <w:p w14:paraId="6F98BFC8" w14:textId="77777777" w:rsidR="008B5420" w:rsidRPr="00027E75" w:rsidRDefault="008B5420" w:rsidP="00E6102D">
            <w:pPr>
              <w:autoSpaceDE w:val="0"/>
              <w:autoSpaceDN w:val="0"/>
              <w:adjustRightInd w:val="0"/>
              <w:jc w:val="left"/>
              <w:rPr>
                <w:rFonts w:ascii="Garamond" w:hAnsi="Garamond"/>
                <w:b/>
                <w:szCs w:val="28"/>
              </w:rPr>
            </w:pPr>
          </w:p>
          <w:p w14:paraId="45E07435" w14:textId="695BFE97" w:rsidR="00F67391" w:rsidRPr="00027E75" w:rsidRDefault="00F67391" w:rsidP="00E6102D">
            <w:pPr>
              <w:autoSpaceDE w:val="0"/>
              <w:autoSpaceDN w:val="0"/>
              <w:adjustRightInd w:val="0"/>
              <w:jc w:val="left"/>
              <w:rPr>
                <w:rFonts w:ascii="Garamond" w:hAnsi="Garamond"/>
                <w:b/>
                <w:szCs w:val="28"/>
              </w:rPr>
            </w:pPr>
          </w:p>
          <w:p w14:paraId="0942E21E" w14:textId="77777777" w:rsidR="00DA6016" w:rsidRPr="00027E75" w:rsidRDefault="00DA6016" w:rsidP="00E6102D">
            <w:pPr>
              <w:autoSpaceDE w:val="0"/>
              <w:autoSpaceDN w:val="0"/>
              <w:adjustRightInd w:val="0"/>
              <w:jc w:val="left"/>
              <w:rPr>
                <w:rFonts w:ascii="Garamond" w:hAnsi="Garamond"/>
                <w:b/>
                <w:szCs w:val="28"/>
              </w:rPr>
            </w:pPr>
          </w:p>
          <w:p w14:paraId="51A45053" w14:textId="0B974937" w:rsidR="00F67391" w:rsidRPr="00027E75" w:rsidRDefault="00F67391" w:rsidP="00E6102D">
            <w:pPr>
              <w:autoSpaceDE w:val="0"/>
              <w:autoSpaceDN w:val="0"/>
              <w:adjustRightInd w:val="0"/>
              <w:jc w:val="left"/>
              <w:rPr>
                <w:rFonts w:ascii="Garamond" w:hAnsi="Garamond"/>
                <w:b/>
                <w:szCs w:val="28"/>
              </w:rPr>
            </w:pPr>
          </w:p>
        </w:tc>
        <w:tc>
          <w:tcPr>
            <w:tcW w:w="5850" w:type="dxa"/>
          </w:tcPr>
          <w:p w14:paraId="688FA334" w14:textId="77777777" w:rsidR="00567989" w:rsidRPr="00027E75" w:rsidRDefault="00567989" w:rsidP="00567989">
            <w:pPr>
              <w:widowControl w:val="0"/>
              <w:rPr>
                <w:rFonts w:ascii="Garamond" w:hAnsi="Garamond"/>
                <w:snapToGrid w:val="0"/>
                <w:szCs w:val="28"/>
              </w:rPr>
            </w:pPr>
            <w:r w:rsidRPr="00027E75">
              <w:rPr>
                <w:rFonts w:ascii="Garamond" w:hAnsi="Garamond"/>
                <w:snapToGrid w:val="0"/>
                <w:szCs w:val="28"/>
              </w:rPr>
              <w:t>David Eric Kassab</w:t>
            </w:r>
          </w:p>
          <w:p w14:paraId="5489B695" w14:textId="77777777" w:rsidR="00567989" w:rsidRPr="008706DA" w:rsidRDefault="00567989" w:rsidP="00567989">
            <w:pPr>
              <w:widowControl w:val="0"/>
              <w:rPr>
                <w:rFonts w:ascii="Garamond" w:hAnsi="Garamond"/>
                <w:snapToGrid w:val="0"/>
                <w:szCs w:val="28"/>
              </w:rPr>
            </w:pPr>
            <w:r w:rsidRPr="008706DA">
              <w:rPr>
                <w:rFonts w:ascii="Garamond" w:hAnsi="Garamond"/>
                <w:snapToGrid w:val="0"/>
                <w:szCs w:val="28"/>
              </w:rPr>
              <w:t>Lance Christopher Kassab</w:t>
            </w:r>
          </w:p>
          <w:p w14:paraId="471385EC" w14:textId="77777777" w:rsidR="00567989" w:rsidRPr="00027E75" w:rsidRDefault="00567989" w:rsidP="00567989">
            <w:pPr>
              <w:widowControl w:val="0"/>
              <w:rPr>
                <w:rFonts w:ascii="Garamond" w:hAnsi="Garamond"/>
                <w:smallCaps/>
                <w:snapToGrid w:val="0"/>
                <w:szCs w:val="28"/>
              </w:rPr>
            </w:pPr>
            <w:r w:rsidRPr="00027E75">
              <w:rPr>
                <w:rFonts w:ascii="Garamond" w:hAnsi="Garamond"/>
                <w:smallCaps/>
                <w:snapToGrid w:val="0"/>
                <w:szCs w:val="28"/>
              </w:rPr>
              <w:t>The Kassab Law Firm</w:t>
            </w:r>
          </w:p>
          <w:p w14:paraId="530593D0" w14:textId="77777777" w:rsidR="00567989" w:rsidRPr="00027E75" w:rsidRDefault="00567989" w:rsidP="00567989">
            <w:pPr>
              <w:widowControl w:val="0"/>
              <w:rPr>
                <w:rFonts w:ascii="Garamond" w:hAnsi="Garamond"/>
                <w:snapToGrid w:val="0"/>
                <w:szCs w:val="28"/>
              </w:rPr>
            </w:pPr>
            <w:r w:rsidRPr="00027E75">
              <w:rPr>
                <w:rFonts w:ascii="Garamond" w:hAnsi="Garamond"/>
                <w:snapToGrid w:val="0"/>
                <w:szCs w:val="28"/>
              </w:rPr>
              <w:t>1214 Elgin Street</w:t>
            </w:r>
          </w:p>
          <w:p w14:paraId="18046DAE" w14:textId="77777777" w:rsidR="00567989" w:rsidRPr="00027E75" w:rsidRDefault="00567989" w:rsidP="00567989">
            <w:pPr>
              <w:widowControl w:val="0"/>
              <w:rPr>
                <w:rFonts w:ascii="Garamond" w:hAnsi="Garamond"/>
                <w:snapToGrid w:val="0"/>
                <w:szCs w:val="28"/>
              </w:rPr>
            </w:pPr>
            <w:r w:rsidRPr="00027E75">
              <w:rPr>
                <w:rFonts w:ascii="Garamond" w:hAnsi="Garamond"/>
                <w:snapToGrid w:val="0"/>
                <w:szCs w:val="28"/>
              </w:rPr>
              <w:t>Houston, Texas 77004</w:t>
            </w:r>
          </w:p>
          <w:p w14:paraId="7CF05AE3" w14:textId="77777777" w:rsidR="00567989" w:rsidRPr="00027E75" w:rsidRDefault="00567989" w:rsidP="00567989">
            <w:pPr>
              <w:widowControl w:val="0"/>
              <w:rPr>
                <w:rFonts w:ascii="Garamond" w:hAnsi="Garamond"/>
                <w:snapToGrid w:val="0"/>
                <w:szCs w:val="28"/>
              </w:rPr>
            </w:pPr>
            <w:r w:rsidRPr="00027E75">
              <w:rPr>
                <w:rFonts w:ascii="Garamond" w:hAnsi="Garamond"/>
                <w:snapToGrid w:val="0"/>
                <w:szCs w:val="28"/>
              </w:rPr>
              <w:t>Phone (713) 522-7400</w:t>
            </w:r>
          </w:p>
          <w:p w14:paraId="2BDBBCE3" w14:textId="77777777" w:rsidR="00567989" w:rsidRPr="00027E75" w:rsidRDefault="00567989" w:rsidP="00567989">
            <w:pPr>
              <w:tabs>
                <w:tab w:val="right" w:pos="9360"/>
              </w:tabs>
              <w:autoSpaceDE w:val="0"/>
              <w:autoSpaceDN w:val="0"/>
              <w:adjustRightInd w:val="0"/>
              <w:jc w:val="left"/>
              <w:rPr>
                <w:rFonts w:ascii="Garamond" w:hAnsi="Garamond"/>
                <w:snapToGrid w:val="0"/>
                <w:szCs w:val="28"/>
              </w:rPr>
            </w:pPr>
            <w:r w:rsidRPr="00027E75">
              <w:rPr>
                <w:rFonts w:ascii="Garamond" w:hAnsi="Garamond"/>
                <w:snapToGrid w:val="0"/>
                <w:szCs w:val="28"/>
              </w:rPr>
              <w:t>Facsimile (713) 522-7410</w:t>
            </w:r>
          </w:p>
          <w:p w14:paraId="3A06D1B2" w14:textId="04AC6B8F" w:rsidR="00383A6E" w:rsidRPr="00027E75" w:rsidRDefault="00383A6E" w:rsidP="0028355C">
            <w:pPr>
              <w:widowControl w:val="0"/>
              <w:rPr>
                <w:rFonts w:ascii="Garamond" w:hAnsi="Garamond"/>
                <w:snapToGrid w:val="0"/>
                <w:szCs w:val="28"/>
              </w:rPr>
            </w:pPr>
          </w:p>
        </w:tc>
      </w:tr>
      <w:tr w:rsidR="00027E75" w:rsidRPr="00027E75" w14:paraId="5E35793D" w14:textId="77777777" w:rsidTr="00567989">
        <w:tc>
          <w:tcPr>
            <w:tcW w:w="3510" w:type="dxa"/>
          </w:tcPr>
          <w:p w14:paraId="24C2A5E2" w14:textId="756D0BDA" w:rsidR="00027E75" w:rsidRPr="00027E75" w:rsidRDefault="003956FA" w:rsidP="00027E75">
            <w:pPr>
              <w:autoSpaceDE w:val="0"/>
              <w:autoSpaceDN w:val="0"/>
              <w:adjustRightInd w:val="0"/>
              <w:jc w:val="left"/>
              <w:rPr>
                <w:rFonts w:ascii="Garamond" w:hAnsi="Garamond"/>
                <w:b/>
                <w:szCs w:val="28"/>
              </w:rPr>
            </w:pPr>
            <w:r>
              <w:rPr>
                <w:rFonts w:ascii="Garamond" w:hAnsi="Garamond"/>
                <w:b/>
                <w:szCs w:val="28"/>
              </w:rPr>
              <w:t>Co-</w:t>
            </w:r>
            <w:r w:rsidR="00027E75" w:rsidRPr="00027E75">
              <w:rPr>
                <w:rFonts w:ascii="Garamond" w:hAnsi="Garamond"/>
                <w:b/>
                <w:szCs w:val="28"/>
              </w:rPr>
              <w:t>Appellant:</w:t>
            </w:r>
          </w:p>
          <w:p w14:paraId="2A9BCCBE" w14:textId="77777777" w:rsidR="00027E75" w:rsidRPr="00027E75" w:rsidRDefault="00027E75" w:rsidP="00027E75">
            <w:pPr>
              <w:autoSpaceDE w:val="0"/>
              <w:autoSpaceDN w:val="0"/>
              <w:adjustRightInd w:val="0"/>
              <w:jc w:val="left"/>
              <w:rPr>
                <w:rFonts w:ascii="Garamond" w:hAnsi="Garamond"/>
                <w:szCs w:val="28"/>
              </w:rPr>
            </w:pPr>
          </w:p>
        </w:tc>
        <w:tc>
          <w:tcPr>
            <w:tcW w:w="5850" w:type="dxa"/>
          </w:tcPr>
          <w:p w14:paraId="5A628426" w14:textId="139590D9" w:rsidR="00027E75" w:rsidRPr="00027E75" w:rsidRDefault="00027E75" w:rsidP="00027E75">
            <w:pPr>
              <w:autoSpaceDE w:val="0"/>
              <w:autoSpaceDN w:val="0"/>
              <w:adjustRightInd w:val="0"/>
              <w:rPr>
                <w:rFonts w:ascii="Garamond" w:hAnsi="Garamond"/>
                <w:szCs w:val="28"/>
              </w:rPr>
            </w:pPr>
            <w:r>
              <w:rPr>
                <w:rFonts w:ascii="Garamond" w:hAnsi="Garamond"/>
                <w:szCs w:val="28"/>
              </w:rPr>
              <w:t>Richard Allison</w:t>
            </w:r>
          </w:p>
          <w:p w14:paraId="49B9210B" w14:textId="3F9A15EB" w:rsidR="00027E75" w:rsidRPr="00027E75" w:rsidRDefault="00027E75" w:rsidP="00027E75">
            <w:pPr>
              <w:autoSpaceDE w:val="0"/>
              <w:autoSpaceDN w:val="0"/>
              <w:adjustRightInd w:val="0"/>
              <w:rPr>
                <w:rFonts w:ascii="Garamond" w:hAnsi="Garamond"/>
                <w:szCs w:val="28"/>
              </w:rPr>
            </w:pPr>
          </w:p>
        </w:tc>
      </w:tr>
      <w:tr w:rsidR="00027E75" w:rsidRPr="00027E75" w14:paraId="4AB0D9CD" w14:textId="77777777" w:rsidTr="00567989">
        <w:tc>
          <w:tcPr>
            <w:tcW w:w="3510" w:type="dxa"/>
          </w:tcPr>
          <w:p w14:paraId="107496BA" w14:textId="16D4E05E" w:rsidR="00027E75" w:rsidRPr="00027E75" w:rsidRDefault="00027E75" w:rsidP="00027E75">
            <w:pPr>
              <w:autoSpaceDE w:val="0"/>
              <w:autoSpaceDN w:val="0"/>
              <w:adjustRightInd w:val="0"/>
              <w:jc w:val="left"/>
              <w:rPr>
                <w:rFonts w:ascii="Garamond" w:hAnsi="Garamond"/>
                <w:b/>
                <w:szCs w:val="28"/>
              </w:rPr>
            </w:pPr>
            <w:r w:rsidRPr="00027E75">
              <w:rPr>
                <w:rFonts w:ascii="Garamond" w:hAnsi="Garamond"/>
                <w:b/>
                <w:szCs w:val="28"/>
              </w:rPr>
              <w:t xml:space="preserve">Counsel for </w:t>
            </w:r>
            <w:r w:rsidR="003956FA">
              <w:rPr>
                <w:rFonts w:ascii="Garamond" w:hAnsi="Garamond"/>
                <w:b/>
                <w:szCs w:val="28"/>
              </w:rPr>
              <w:t>Co-</w:t>
            </w:r>
            <w:r w:rsidRPr="00027E75">
              <w:rPr>
                <w:rFonts w:ascii="Garamond" w:hAnsi="Garamond"/>
                <w:b/>
                <w:szCs w:val="28"/>
              </w:rPr>
              <w:t>Appellant:</w:t>
            </w:r>
          </w:p>
          <w:p w14:paraId="63C706C7" w14:textId="77777777" w:rsidR="00027E75" w:rsidRPr="00027E75" w:rsidRDefault="00027E75" w:rsidP="00027E75">
            <w:pPr>
              <w:autoSpaceDE w:val="0"/>
              <w:autoSpaceDN w:val="0"/>
              <w:adjustRightInd w:val="0"/>
              <w:jc w:val="left"/>
              <w:rPr>
                <w:rFonts w:ascii="Garamond" w:hAnsi="Garamond"/>
                <w:szCs w:val="28"/>
              </w:rPr>
            </w:pPr>
          </w:p>
          <w:p w14:paraId="655BFCBF" w14:textId="77777777" w:rsidR="00027E75" w:rsidRPr="00027E75" w:rsidRDefault="00027E75" w:rsidP="00027E75">
            <w:pPr>
              <w:autoSpaceDE w:val="0"/>
              <w:autoSpaceDN w:val="0"/>
              <w:adjustRightInd w:val="0"/>
              <w:jc w:val="left"/>
              <w:rPr>
                <w:rFonts w:ascii="Garamond" w:hAnsi="Garamond"/>
                <w:b/>
                <w:szCs w:val="28"/>
              </w:rPr>
            </w:pPr>
          </w:p>
          <w:p w14:paraId="14FC2047" w14:textId="77777777" w:rsidR="00027E75" w:rsidRPr="00027E75" w:rsidRDefault="00027E75" w:rsidP="00027E75">
            <w:pPr>
              <w:autoSpaceDE w:val="0"/>
              <w:autoSpaceDN w:val="0"/>
              <w:adjustRightInd w:val="0"/>
              <w:jc w:val="left"/>
              <w:rPr>
                <w:rFonts w:ascii="Garamond" w:hAnsi="Garamond"/>
                <w:b/>
                <w:szCs w:val="28"/>
              </w:rPr>
            </w:pPr>
          </w:p>
          <w:p w14:paraId="276F050F" w14:textId="77777777" w:rsidR="00027E75" w:rsidRPr="00027E75" w:rsidRDefault="00027E75" w:rsidP="00027E75">
            <w:pPr>
              <w:autoSpaceDE w:val="0"/>
              <w:autoSpaceDN w:val="0"/>
              <w:adjustRightInd w:val="0"/>
              <w:jc w:val="left"/>
              <w:rPr>
                <w:rFonts w:ascii="Garamond" w:hAnsi="Garamond"/>
                <w:b/>
                <w:szCs w:val="28"/>
              </w:rPr>
            </w:pPr>
          </w:p>
          <w:p w14:paraId="44D2D20C" w14:textId="77777777" w:rsidR="00027E75" w:rsidRPr="00027E75" w:rsidRDefault="00027E75" w:rsidP="00027E75">
            <w:pPr>
              <w:autoSpaceDE w:val="0"/>
              <w:autoSpaceDN w:val="0"/>
              <w:adjustRightInd w:val="0"/>
              <w:jc w:val="left"/>
              <w:rPr>
                <w:rFonts w:ascii="Garamond" w:hAnsi="Garamond"/>
                <w:b/>
                <w:szCs w:val="28"/>
              </w:rPr>
            </w:pPr>
          </w:p>
        </w:tc>
        <w:tc>
          <w:tcPr>
            <w:tcW w:w="5850" w:type="dxa"/>
          </w:tcPr>
          <w:p w14:paraId="2C3504BE" w14:textId="77777777" w:rsidR="003047E9" w:rsidRPr="003047E9" w:rsidRDefault="003047E9" w:rsidP="003047E9">
            <w:pPr>
              <w:widowControl w:val="0"/>
              <w:rPr>
                <w:rFonts w:ascii="Garamond" w:hAnsi="Garamond"/>
                <w:snapToGrid w:val="0"/>
                <w:szCs w:val="28"/>
              </w:rPr>
            </w:pPr>
            <w:r w:rsidRPr="003047E9">
              <w:rPr>
                <w:rFonts w:ascii="Garamond" w:hAnsi="Garamond"/>
                <w:snapToGrid w:val="0"/>
                <w:szCs w:val="28"/>
              </w:rPr>
              <w:t>Robert T. Owen</w:t>
            </w:r>
          </w:p>
          <w:p w14:paraId="6F5A5DF5" w14:textId="78D36A53" w:rsidR="008706DA" w:rsidRDefault="003047E9" w:rsidP="008706DA">
            <w:pPr>
              <w:widowControl w:val="0"/>
              <w:rPr>
                <w:rFonts w:ascii="Garamond" w:hAnsi="Garamond"/>
                <w:snapToGrid w:val="0"/>
                <w:szCs w:val="28"/>
              </w:rPr>
            </w:pPr>
            <w:r w:rsidRPr="003047E9">
              <w:rPr>
                <w:rFonts w:ascii="Garamond" w:hAnsi="Garamond"/>
                <w:snapToGrid w:val="0"/>
                <w:szCs w:val="28"/>
              </w:rPr>
              <w:t xml:space="preserve">Levon G. Hovnatanian </w:t>
            </w:r>
          </w:p>
          <w:p w14:paraId="3DE747EF" w14:textId="77777777" w:rsidR="00743733" w:rsidRPr="00036396" w:rsidRDefault="00743733" w:rsidP="00743733">
            <w:pPr>
              <w:widowControl w:val="0"/>
              <w:jc w:val="left"/>
              <w:rPr>
                <w:rFonts w:ascii="Garamond" w:hAnsi="Garamond"/>
                <w:snapToGrid w:val="0"/>
                <w:szCs w:val="28"/>
              </w:rPr>
            </w:pPr>
            <w:r w:rsidRPr="00036396">
              <w:rPr>
                <w:rFonts w:ascii="Garamond" w:hAnsi="Garamond"/>
                <w:snapToGrid w:val="0"/>
                <w:szCs w:val="28"/>
              </w:rPr>
              <w:t>Dale Jefferson</w:t>
            </w:r>
          </w:p>
          <w:p w14:paraId="4FC46F1B" w14:textId="5CB9F53D" w:rsidR="00743733" w:rsidRPr="008706DA" w:rsidRDefault="00743733" w:rsidP="00743733">
            <w:pPr>
              <w:widowControl w:val="0"/>
              <w:jc w:val="left"/>
              <w:rPr>
                <w:rFonts w:ascii="Garamond" w:hAnsi="Garamond"/>
                <w:snapToGrid w:val="0"/>
                <w:szCs w:val="28"/>
              </w:rPr>
            </w:pPr>
            <w:r w:rsidRPr="00036396">
              <w:rPr>
                <w:rFonts w:ascii="Garamond" w:hAnsi="Garamond"/>
                <w:snapToGrid w:val="0"/>
                <w:szCs w:val="28"/>
              </w:rPr>
              <w:t>Raul Suazo</w:t>
            </w:r>
          </w:p>
          <w:p w14:paraId="3D6E3FEA" w14:textId="3A67E555" w:rsidR="003047E9" w:rsidRPr="00036396" w:rsidRDefault="003047E9" w:rsidP="003047E9">
            <w:pPr>
              <w:widowControl w:val="0"/>
              <w:jc w:val="left"/>
              <w:rPr>
                <w:rFonts w:ascii="Garamond" w:hAnsi="Garamond"/>
                <w:smallCaps/>
                <w:snapToGrid w:val="0"/>
                <w:szCs w:val="28"/>
              </w:rPr>
            </w:pPr>
            <w:r w:rsidRPr="00036396">
              <w:rPr>
                <w:rFonts w:ascii="Garamond" w:hAnsi="Garamond"/>
                <w:smallCaps/>
                <w:snapToGrid w:val="0"/>
                <w:szCs w:val="28"/>
              </w:rPr>
              <w:t xml:space="preserve">Martin, </w:t>
            </w:r>
            <w:proofErr w:type="spellStart"/>
            <w:r w:rsidRPr="00036396">
              <w:rPr>
                <w:rFonts w:ascii="Garamond" w:hAnsi="Garamond"/>
                <w:smallCaps/>
                <w:snapToGrid w:val="0"/>
                <w:szCs w:val="28"/>
              </w:rPr>
              <w:t>Disiere</w:t>
            </w:r>
            <w:proofErr w:type="spellEnd"/>
            <w:r w:rsidRPr="00036396">
              <w:rPr>
                <w:rFonts w:ascii="Garamond" w:hAnsi="Garamond"/>
                <w:smallCaps/>
                <w:snapToGrid w:val="0"/>
                <w:szCs w:val="28"/>
              </w:rPr>
              <w:t>, Jefferson &amp; Wisdom, L.L.P.</w:t>
            </w:r>
          </w:p>
          <w:p w14:paraId="4996C621" w14:textId="77777777" w:rsidR="003047E9" w:rsidRPr="003047E9" w:rsidRDefault="003047E9" w:rsidP="003047E9">
            <w:pPr>
              <w:widowControl w:val="0"/>
              <w:rPr>
                <w:rFonts w:ascii="Garamond" w:hAnsi="Garamond"/>
                <w:snapToGrid w:val="0"/>
                <w:szCs w:val="28"/>
              </w:rPr>
            </w:pPr>
            <w:r w:rsidRPr="003047E9">
              <w:rPr>
                <w:rFonts w:ascii="Garamond" w:hAnsi="Garamond"/>
                <w:snapToGrid w:val="0"/>
                <w:szCs w:val="28"/>
              </w:rPr>
              <w:t>808 Travis, Suite 1100</w:t>
            </w:r>
          </w:p>
          <w:p w14:paraId="5B78A0D0" w14:textId="383BBCD3" w:rsidR="003047E9" w:rsidRDefault="003047E9" w:rsidP="003047E9">
            <w:pPr>
              <w:widowControl w:val="0"/>
              <w:rPr>
                <w:rFonts w:ascii="Garamond" w:hAnsi="Garamond"/>
                <w:snapToGrid w:val="0"/>
                <w:szCs w:val="28"/>
              </w:rPr>
            </w:pPr>
            <w:r w:rsidRPr="003047E9">
              <w:rPr>
                <w:rFonts w:ascii="Garamond" w:hAnsi="Garamond"/>
                <w:snapToGrid w:val="0"/>
                <w:szCs w:val="28"/>
              </w:rPr>
              <w:t>Houston, Texas 77002</w:t>
            </w:r>
          </w:p>
          <w:p w14:paraId="12891F96" w14:textId="4134D4B3" w:rsidR="00567989" w:rsidRPr="00567989" w:rsidRDefault="00567989" w:rsidP="00567989">
            <w:pPr>
              <w:widowControl w:val="0"/>
              <w:rPr>
                <w:rFonts w:ascii="Garamond" w:hAnsi="Garamond"/>
                <w:snapToGrid w:val="0"/>
                <w:szCs w:val="28"/>
              </w:rPr>
            </w:pPr>
            <w:r>
              <w:rPr>
                <w:rFonts w:ascii="Garamond" w:hAnsi="Garamond"/>
                <w:snapToGrid w:val="0"/>
                <w:szCs w:val="28"/>
              </w:rPr>
              <w:t xml:space="preserve">Phone </w:t>
            </w:r>
            <w:r w:rsidRPr="00567989">
              <w:rPr>
                <w:rFonts w:ascii="Garamond" w:hAnsi="Garamond"/>
                <w:snapToGrid w:val="0"/>
                <w:szCs w:val="28"/>
              </w:rPr>
              <w:t>(713) 632-1700</w:t>
            </w:r>
          </w:p>
          <w:p w14:paraId="0C739F3F" w14:textId="5189B2B1" w:rsidR="008F11B8" w:rsidRPr="00271C52" w:rsidRDefault="00567989" w:rsidP="00271C52">
            <w:pPr>
              <w:widowControl w:val="0"/>
              <w:rPr>
                <w:rFonts w:ascii="Garamond" w:hAnsi="Garamond"/>
                <w:snapToGrid w:val="0"/>
                <w:szCs w:val="28"/>
              </w:rPr>
            </w:pPr>
            <w:r>
              <w:rPr>
                <w:rFonts w:ascii="Garamond" w:hAnsi="Garamond"/>
                <w:snapToGrid w:val="0"/>
                <w:szCs w:val="28"/>
              </w:rPr>
              <w:t xml:space="preserve">Facsimile </w:t>
            </w:r>
            <w:r w:rsidRPr="00567989">
              <w:rPr>
                <w:rFonts w:ascii="Garamond" w:hAnsi="Garamond"/>
                <w:snapToGrid w:val="0"/>
                <w:szCs w:val="28"/>
              </w:rPr>
              <w:t>(713) 222-0101</w:t>
            </w:r>
          </w:p>
        </w:tc>
      </w:tr>
    </w:tbl>
    <w:p w14:paraId="41E7938F" w14:textId="77777777" w:rsidR="004B63E3" w:rsidRDefault="004B63E3" w:rsidP="004B63E3">
      <w:pPr>
        <w:rPr>
          <w:rFonts w:ascii="Garamond" w:hAnsi="Garamond"/>
        </w:rPr>
      </w:pPr>
      <w:bookmarkStart w:id="3" w:name="_Toc393794415"/>
      <w:bookmarkStart w:id="4" w:name="_Toc18486104"/>
    </w:p>
    <w:tbl>
      <w:tblPr>
        <w:tblW w:w="0" w:type="auto"/>
        <w:tblLook w:val="04A0" w:firstRow="1" w:lastRow="0" w:firstColumn="1" w:lastColumn="0" w:noHBand="0" w:noVBand="1"/>
      </w:tblPr>
      <w:tblGrid>
        <w:gridCol w:w="3510"/>
        <w:gridCol w:w="5850"/>
      </w:tblGrid>
      <w:tr w:rsidR="00271C52" w:rsidRPr="00027E75" w14:paraId="3D137882" w14:textId="77777777" w:rsidTr="00867E3A">
        <w:tc>
          <w:tcPr>
            <w:tcW w:w="3510" w:type="dxa"/>
          </w:tcPr>
          <w:p w14:paraId="538C5B6C" w14:textId="1ADA7181" w:rsidR="00271C52" w:rsidRPr="00027E75" w:rsidRDefault="00271C52" w:rsidP="00867E3A">
            <w:pPr>
              <w:autoSpaceDE w:val="0"/>
              <w:autoSpaceDN w:val="0"/>
              <w:adjustRightInd w:val="0"/>
              <w:jc w:val="left"/>
              <w:rPr>
                <w:rFonts w:ascii="Garamond" w:hAnsi="Garamond"/>
                <w:b/>
                <w:szCs w:val="28"/>
              </w:rPr>
            </w:pPr>
            <w:r>
              <w:rPr>
                <w:rFonts w:ascii="Garamond" w:hAnsi="Garamond"/>
                <w:b/>
                <w:szCs w:val="28"/>
              </w:rPr>
              <w:t>Appellees</w:t>
            </w:r>
            <w:r w:rsidRPr="00027E75">
              <w:rPr>
                <w:rFonts w:ascii="Garamond" w:hAnsi="Garamond"/>
                <w:b/>
                <w:szCs w:val="28"/>
              </w:rPr>
              <w:t>:</w:t>
            </w:r>
          </w:p>
          <w:p w14:paraId="4A9C10E1" w14:textId="77777777" w:rsidR="00271C52" w:rsidRPr="00027E75" w:rsidRDefault="00271C52" w:rsidP="00867E3A">
            <w:pPr>
              <w:autoSpaceDE w:val="0"/>
              <w:autoSpaceDN w:val="0"/>
              <w:adjustRightInd w:val="0"/>
              <w:jc w:val="left"/>
              <w:rPr>
                <w:rFonts w:ascii="Garamond" w:hAnsi="Garamond"/>
                <w:szCs w:val="28"/>
              </w:rPr>
            </w:pPr>
          </w:p>
        </w:tc>
        <w:tc>
          <w:tcPr>
            <w:tcW w:w="5850" w:type="dxa"/>
          </w:tcPr>
          <w:p w14:paraId="557053DC" w14:textId="514E0BE8" w:rsidR="00271C52" w:rsidRDefault="00271C52" w:rsidP="00271C52">
            <w:pPr>
              <w:autoSpaceDE w:val="0"/>
              <w:autoSpaceDN w:val="0"/>
              <w:adjustRightInd w:val="0"/>
              <w:rPr>
                <w:rFonts w:ascii="Garamond" w:hAnsi="Garamond"/>
                <w:szCs w:val="28"/>
              </w:rPr>
            </w:pPr>
            <w:r w:rsidRPr="00271C52">
              <w:rPr>
                <w:rFonts w:ascii="Garamond" w:hAnsi="Garamond"/>
                <w:szCs w:val="28"/>
              </w:rPr>
              <w:t xml:space="preserve">Borunda, P.C., Jorge Borunda, Nicholas Abaza, Law Offices of Nicholas Abaza, P.C., Michael Trevino and Law Office of Michael A. Trevino, P.L.L.C. </w:t>
            </w:r>
          </w:p>
          <w:p w14:paraId="22EEC54A" w14:textId="019A60D0" w:rsidR="00271C52" w:rsidRPr="00027E75" w:rsidRDefault="00271C52" w:rsidP="00271C52">
            <w:pPr>
              <w:autoSpaceDE w:val="0"/>
              <w:autoSpaceDN w:val="0"/>
              <w:adjustRightInd w:val="0"/>
              <w:rPr>
                <w:rFonts w:ascii="Garamond" w:hAnsi="Garamond"/>
                <w:szCs w:val="28"/>
              </w:rPr>
            </w:pPr>
          </w:p>
        </w:tc>
      </w:tr>
      <w:tr w:rsidR="00271C52" w:rsidRPr="00271C52" w14:paraId="2EC2007D" w14:textId="77777777" w:rsidTr="00867E3A">
        <w:tc>
          <w:tcPr>
            <w:tcW w:w="3510" w:type="dxa"/>
          </w:tcPr>
          <w:p w14:paraId="2F02D7CA" w14:textId="6F7C2BC9" w:rsidR="00271C52" w:rsidRPr="00027E75" w:rsidRDefault="00271C52" w:rsidP="00867E3A">
            <w:pPr>
              <w:autoSpaceDE w:val="0"/>
              <w:autoSpaceDN w:val="0"/>
              <w:adjustRightInd w:val="0"/>
              <w:jc w:val="left"/>
              <w:rPr>
                <w:rFonts w:ascii="Garamond" w:hAnsi="Garamond"/>
                <w:b/>
                <w:szCs w:val="28"/>
              </w:rPr>
            </w:pPr>
            <w:r w:rsidRPr="00027E75">
              <w:rPr>
                <w:rFonts w:ascii="Garamond" w:hAnsi="Garamond"/>
                <w:b/>
                <w:szCs w:val="28"/>
              </w:rPr>
              <w:t xml:space="preserve">Counsel for </w:t>
            </w:r>
            <w:r w:rsidR="00173321">
              <w:rPr>
                <w:rFonts w:ascii="Garamond" w:hAnsi="Garamond"/>
                <w:b/>
                <w:szCs w:val="28"/>
              </w:rPr>
              <w:t>Appellees</w:t>
            </w:r>
            <w:r w:rsidRPr="00027E75">
              <w:rPr>
                <w:rFonts w:ascii="Garamond" w:hAnsi="Garamond"/>
                <w:b/>
                <w:szCs w:val="28"/>
              </w:rPr>
              <w:t>:</w:t>
            </w:r>
          </w:p>
          <w:p w14:paraId="1B1D1B94" w14:textId="77777777" w:rsidR="00271C52" w:rsidRPr="00027E75" w:rsidRDefault="00271C52" w:rsidP="00867E3A">
            <w:pPr>
              <w:autoSpaceDE w:val="0"/>
              <w:autoSpaceDN w:val="0"/>
              <w:adjustRightInd w:val="0"/>
              <w:jc w:val="left"/>
              <w:rPr>
                <w:rFonts w:ascii="Garamond" w:hAnsi="Garamond"/>
                <w:szCs w:val="28"/>
              </w:rPr>
            </w:pPr>
          </w:p>
          <w:p w14:paraId="46B7C346" w14:textId="77777777" w:rsidR="00271C52" w:rsidRPr="00027E75" w:rsidRDefault="00271C52" w:rsidP="00867E3A">
            <w:pPr>
              <w:autoSpaceDE w:val="0"/>
              <w:autoSpaceDN w:val="0"/>
              <w:adjustRightInd w:val="0"/>
              <w:jc w:val="left"/>
              <w:rPr>
                <w:rFonts w:ascii="Garamond" w:hAnsi="Garamond"/>
                <w:b/>
                <w:szCs w:val="28"/>
              </w:rPr>
            </w:pPr>
          </w:p>
          <w:p w14:paraId="12CB2B59" w14:textId="77777777" w:rsidR="00271C52" w:rsidRPr="00027E75" w:rsidRDefault="00271C52" w:rsidP="00867E3A">
            <w:pPr>
              <w:autoSpaceDE w:val="0"/>
              <w:autoSpaceDN w:val="0"/>
              <w:adjustRightInd w:val="0"/>
              <w:jc w:val="left"/>
              <w:rPr>
                <w:rFonts w:ascii="Garamond" w:hAnsi="Garamond"/>
                <w:b/>
                <w:szCs w:val="28"/>
              </w:rPr>
            </w:pPr>
          </w:p>
          <w:p w14:paraId="174AC3C9" w14:textId="77777777" w:rsidR="00271C52" w:rsidRPr="00027E75" w:rsidRDefault="00271C52" w:rsidP="00867E3A">
            <w:pPr>
              <w:autoSpaceDE w:val="0"/>
              <w:autoSpaceDN w:val="0"/>
              <w:adjustRightInd w:val="0"/>
              <w:jc w:val="left"/>
              <w:rPr>
                <w:rFonts w:ascii="Garamond" w:hAnsi="Garamond"/>
                <w:b/>
                <w:szCs w:val="28"/>
              </w:rPr>
            </w:pPr>
          </w:p>
          <w:p w14:paraId="2A45B051" w14:textId="77777777" w:rsidR="00271C52" w:rsidRPr="00027E75" w:rsidRDefault="00271C52" w:rsidP="00867E3A">
            <w:pPr>
              <w:autoSpaceDE w:val="0"/>
              <w:autoSpaceDN w:val="0"/>
              <w:adjustRightInd w:val="0"/>
              <w:jc w:val="left"/>
              <w:rPr>
                <w:rFonts w:ascii="Garamond" w:hAnsi="Garamond"/>
                <w:b/>
                <w:szCs w:val="28"/>
              </w:rPr>
            </w:pPr>
          </w:p>
        </w:tc>
        <w:tc>
          <w:tcPr>
            <w:tcW w:w="5850" w:type="dxa"/>
          </w:tcPr>
          <w:p w14:paraId="5CF256F5" w14:textId="6B99EF68" w:rsidR="00271C52" w:rsidRPr="00271C52" w:rsidRDefault="00271C52" w:rsidP="00867E3A">
            <w:pPr>
              <w:widowControl w:val="0"/>
              <w:jc w:val="left"/>
              <w:rPr>
                <w:rFonts w:ascii="Garamond" w:hAnsi="Garamond"/>
                <w:snapToGrid w:val="0"/>
                <w:szCs w:val="28"/>
              </w:rPr>
            </w:pPr>
            <w:r>
              <w:rPr>
                <w:rFonts w:ascii="Garamond" w:hAnsi="Garamond"/>
                <w:snapToGrid w:val="0"/>
                <w:szCs w:val="28"/>
              </w:rPr>
              <w:t>Joseph R. Little</w:t>
            </w:r>
          </w:p>
          <w:p w14:paraId="57FEEC10" w14:textId="281BF1B7" w:rsidR="00271C52" w:rsidRPr="00271C52" w:rsidRDefault="00271C52" w:rsidP="00867E3A">
            <w:pPr>
              <w:widowControl w:val="0"/>
              <w:jc w:val="left"/>
              <w:rPr>
                <w:rFonts w:ascii="Garamond" w:hAnsi="Garamond"/>
                <w:smallCaps/>
                <w:snapToGrid w:val="0"/>
                <w:szCs w:val="28"/>
              </w:rPr>
            </w:pPr>
            <w:r>
              <w:rPr>
                <w:rFonts w:ascii="Garamond" w:hAnsi="Garamond"/>
                <w:smallCaps/>
                <w:snapToGrid w:val="0"/>
                <w:szCs w:val="28"/>
              </w:rPr>
              <w:t>The Little Law Firm, P.C.</w:t>
            </w:r>
          </w:p>
          <w:p w14:paraId="24662A29" w14:textId="77777777" w:rsidR="00271C52" w:rsidRPr="00271C52" w:rsidRDefault="00271C52" w:rsidP="00271C52">
            <w:pPr>
              <w:widowControl w:val="0"/>
              <w:rPr>
                <w:rFonts w:ascii="Garamond" w:hAnsi="Garamond"/>
                <w:snapToGrid w:val="0"/>
                <w:szCs w:val="28"/>
              </w:rPr>
            </w:pPr>
            <w:r w:rsidRPr="00271C52">
              <w:rPr>
                <w:rFonts w:ascii="Garamond" w:hAnsi="Garamond"/>
                <w:snapToGrid w:val="0"/>
                <w:szCs w:val="28"/>
              </w:rPr>
              <w:t>440 Louisiana Street, Suite 900</w:t>
            </w:r>
          </w:p>
          <w:p w14:paraId="0B107458" w14:textId="77777777" w:rsidR="00271C52" w:rsidRDefault="00271C52" w:rsidP="00271C52">
            <w:pPr>
              <w:widowControl w:val="0"/>
              <w:rPr>
                <w:rFonts w:ascii="Garamond" w:hAnsi="Garamond"/>
                <w:snapToGrid w:val="0"/>
                <w:szCs w:val="28"/>
              </w:rPr>
            </w:pPr>
            <w:r w:rsidRPr="00271C52">
              <w:rPr>
                <w:rFonts w:ascii="Garamond" w:hAnsi="Garamond"/>
                <w:snapToGrid w:val="0"/>
                <w:szCs w:val="28"/>
              </w:rPr>
              <w:t>Houston, Texas 77002</w:t>
            </w:r>
          </w:p>
          <w:p w14:paraId="0B6C4C29" w14:textId="77777777" w:rsidR="00271C52" w:rsidRDefault="00271C52" w:rsidP="00867E3A">
            <w:pPr>
              <w:widowControl w:val="0"/>
              <w:rPr>
                <w:rFonts w:ascii="Garamond" w:hAnsi="Garamond"/>
                <w:snapToGrid w:val="0"/>
                <w:szCs w:val="28"/>
              </w:rPr>
            </w:pPr>
            <w:r>
              <w:rPr>
                <w:rFonts w:ascii="Garamond" w:hAnsi="Garamond"/>
                <w:snapToGrid w:val="0"/>
                <w:szCs w:val="28"/>
              </w:rPr>
              <w:t xml:space="preserve">Phone </w:t>
            </w:r>
            <w:r w:rsidRPr="00271C52">
              <w:rPr>
                <w:rFonts w:ascii="Garamond" w:hAnsi="Garamond"/>
                <w:snapToGrid w:val="0"/>
                <w:szCs w:val="28"/>
              </w:rPr>
              <w:t>(713) 222-1368</w:t>
            </w:r>
          </w:p>
          <w:p w14:paraId="1C9C2EF4" w14:textId="08DF2FF4" w:rsidR="00271C52" w:rsidRPr="00271C52" w:rsidRDefault="00271C52" w:rsidP="00867E3A">
            <w:pPr>
              <w:widowControl w:val="0"/>
              <w:rPr>
                <w:rFonts w:ascii="Garamond" w:hAnsi="Garamond"/>
                <w:snapToGrid w:val="0"/>
                <w:szCs w:val="28"/>
              </w:rPr>
            </w:pPr>
            <w:r>
              <w:rPr>
                <w:rFonts w:ascii="Garamond" w:hAnsi="Garamond"/>
                <w:snapToGrid w:val="0"/>
                <w:szCs w:val="28"/>
              </w:rPr>
              <w:t xml:space="preserve">Facsimile </w:t>
            </w:r>
            <w:r w:rsidR="00173321" w:rsidRPr="00173321">
              <w:rPr>
                <w:rFonts w:ascii="Garamond" w:hAnsi="Garamond"/>
                <w:snapToGrid w:val="0"/>
                <w:szCs w:val="28"/>
              </w:rPr>
              <w:t>(281) 200-0115</w:t>
            </w:r>
          </w:p>
        </w:tc>
      </w:tr>
    </w:tbl>
    <w:p w14:paraId="26F4315F" w14:textId="77777777" w:rsidR="003956FA" w:rsidRDefault="003956FA" w:rsidP="004B63E3">
      <w:pPr>
        <w:rPr>
          <w:rFonts w:ascii="Garamond" w:hAnsi="Garamond"/>
        </w:rPr>
      </w:pPr>
    </w:p>
    <w:p w14:paraId="65760CDE" w14:textId="77777777" w:rsidR="003956FA" w:rsidRDefault="003956FA" w:rsidP="004B63E3">
      <w:pPr>
        <w:rPr>
          <w:rFonts w:ascii="Garamond" w:hAnsi="Garamond"/>
        </w:rPr>
      </w:pPr>
    </w:p>
    <w:p w14:paraId="39B92BFE" w14:textId="77777777" w:rsidR="003956FA" w:rsidRDefault="003956FA" w:rsidP="004B63E3">
      <w:pPr>
        <w:rPr>
          <w:rFonts w:ascii="Garamond" w:hAnsi="Garamond"/>
        </w:rPr>
      </w:pPr>
    </w:p>
    <w:p w14:paraId="244073CF" w14:textId="77777777" w:rsidR="003956FA" w:rsidRDefault="003956FA" w:rsidP="004B63E3">
      <w:pPr>
        <w:rPr>
          <w:rFonts w:ascii="Garamond" w:hAnsi="Garamond"/>
        </w:rPr>
      </w:pPr>
    </w:p>
    <w:p w14:paraId="5215E7C8" w14:textId="77777777" w:rsidR="003956FA" w:rsidRDefault="003956FA" w:rsidP="004B63E3">
      <w:pPr>
        <w:rPr>
          <w:rFonts w:ascii="Garamond" w:hAnsi="Garamond"/>
        </w:rPr>
      </w:pPr>
    </w:p>
    <w:p w14:paraId="212DAD8E" w14:textId="77777777" w:rsidR="00271C52" w:rsidRDefault="00271C52" w:rsidP="004B63E3">
      <w:pPr>
        <w:rPr>
          <w:rFonts w:ascii="Garamond" w:hAnsi="Garamond"/>
        </w:rPr>
      </w:pPr>
    </w:p>
    <w:p w14:paraId="501B3A54" w14:textId="77777777" w:rsidR="003956FA" w:rsidRPr="00027E75" w:rsidRDefault="003956FA" w:rsidP="004B63E3">
      <w:pPr>
        <w:rPr>
          <w:rFonts w:ascii="Garamond" w:hAnsi="Garamond"/>
        </w:rPr>
      </w:pPr>
    </w:p>
    <w:p w14:paraId="68BAEB2A" w14:textId="77777777" w:rsidR="00C472C0" w:rsidRPr="00027E75" w:rsidRDefault="00C472C0" w:rsidP="00C472C0">
      <w:pPr>
        <w:keepNext/>
        <w:keepLines/>
        <w:tabs>
          <w:tab w:val="num" w:pos="720"/>
        </w:tabs>
        <w:autoSpaceDE w:val="0"/>
        <w:autoSpaceDN w:val="0"/>
        <w:adjustRightInd w:val="0"/>
        <w:spacing w:after="280"/>
        <w:jc w:val="center"/>
        <w:outlineLvl w:val="0"/>
        <w:rPr>
          <w:rFonts w:ascii="Garamond" w:eastAsia="Times New Roman" w:hAnsi="Garamond" w:cs="Times New Roman"/>
          <w:b/>
          <w:bCs/>
          <w:smallCaps/>
          <w:szCs w:val="28"/>
        </w:rPr>
      </w:pPr>
      <w:r w:rsidRPr="00027E75">
        <w:rPr>
          <w:rFonts w:ascii="Garamond" w:eastAsia="Times New Roman" w:hAnsi="Garamond" w:cs="Times New Roman"/>
          <w:b/>
          <w:bCs/>
          <w:smallCaps/>
          <w:szCs w:val="28"/>
        </w:rPr>
        <w:lastRenderedPageBreak/>
        <w:t>Table of Contents</w:t>
      </w:r>
    </w:p>
    <w:p w14:paraId="798EC3A8" w14:textId="09A8A161" w:rsidR="0092547B" w:rsidRDefault="0092547B" w:rsidP="0092547B">
      <w:pPr>
        <w:tabs>
          <w:tab w:val="right" w:leader="dot" w:pos="9346"/>
        </w:tabs>
        <w:spacing w:before="240" w:after="60"/>
        <w:ind w:right="720"/>
        <w:rPr>
          <w:rFonts w:ascii="Garamond" w:eastAsia="Calibri" w:hAnsi="Garamond" w:cs="Times New Roman"/>
        </w:rPr>
      </w:pPr>
    </w:p>
    <w:p w14:paraId="31697C77" w14:textId="77777777" w:rsidR="00173321" w:rsidRDefault="00173321" w:rsidP="0092547B">
      <w:pPr>
        <w:tabs>
          <w:tab w:val="right" w:leader="dot" w:pos="9346"/>
        </w:tabs>
        <w:spacing w:before="240" w:after="60"/>
        <w:ind w:right="720"/>
        <w:rPr>
          <w:rFonts w:ascii="Garamond" w:eastAsia="Calibri" w:hAnsi="Garamond" w:cs="Times New Roman"/>
        </w:rPr>
      </w:pPr>
    </w:p>
    <w:p w14:paraId="609990A7" w14:textId="77777777" w:rsidR="00173321" w:rsidRDefault="00173321" w:rsidP="0092547B">
      <w:pPr>
        <w:tabs>
          <w:tab w:val="right" w:leader="dot" w:pos="9346"/>
        </w:tabs>
        <w:spacing w:before="240" w:after="60"/>
        <w:ind w:right="720"/>
        <w:rPr>
          <w:rFonts w:ascii="Garamond" w:eastAsia="Calibri" w:hAnsi="Garamond" w:cs="Times New Roman"/>
        </w:rPr>
      </w:pPr>
    </w:p>
    <w:p w14:paraId="41428093" w14:textId="77777777" w:rsidR="00173321" w:rsidRDefault="00173321" w:rsidP="0092547B">
      <w:pPr>
        <w:tabs>
          <w:tab w:val="right" w:leader="dot" w:pos="9346"/>
        </w:tabs>
        <w:spacing w:before="240" w:after="60"/>
        <w:ind w:right="720"/>
        <w:rPr>
          <w:rFonts w:ascii="Garamond" w:eastAsia="Calibri" w:hAnsi="Garamond" w:cs="Times New Roman"/>
        </w:rPr>
      </w:pPr>
    </w:p>
    <w:p w14:paraId="6004216B" w14:textId="77777777" w:rsidR="00173321" w:rsidRDefault="00173321" w:rsidP="0092547B">
      <w:pPr>
        <w:tabs>
          <w:tab w:val="right" w:leader="dot" w:pos="9346"/>
        </w:tabs>
        <w:spacing w:before="240" w:after="60"/>
        <w:ind w:right="720"/>
        <w:rPr>
          <w:rFonts w:ascii="Garamond" w:eastAsia="Calibri" w:hAnsi="Garamond" w:cs="Times New Roman"/>
        </w:rPr>
      </w:pPr>
    </w:p>
    <w:p w14:paraId="4788F2C1" w14:textId="77777777" w:rsidR="00173321" w:rsidRDefault="00173321" w:rsidP="0092547B">
      <w:pPr>
        <w:tabs>
          <w:tab w:val="right" w:leader="dot" w:pos="9346"/>
        </w:tabs>
        <w:spacing w:before="240" w:after="60"/>
        <w:ind w:right="720"/>
        <w:rPr>
          <w:rFonts w:ascii="Garamond" w:eastAsia="Calibri" w:hAnsi="Garamond" w:cs="Times New Roman"/>
        </w:rPr>
      </w:pPr>
    </w:p>
    <w:p w14:paraId="44DC6F2F" w14:textId="77777777" w:rsidR="00173321" w:rsidRDefault="00173321" w:rsidP="0092547B">
      <w:pPr>
        <w:tabs>
          <w:tab w:val="right" w:leader="dot" w:pos="9346"/>
        </w:tabs>
        <w:spacing w:before="240" w:after="60"/>
        <w:ind w:right="720"/>
        <w:rPr>
          <w:rFonts w:ascii="Garamond" w:eastAsia="Calibri" w:hAnsi="Garamond" w:cs="Times New Roman"/>
        </w:rPr>
      </w:pPr>
    </w:p>
    <w:p w14:paraId="7C00485A" w14:textId="77777777" w:rsidR="00173321" w:rsidRDefault="00173321" w:rsidP="0092547B">
      <w:pPr>
        <w:tabs>
          <w:tab w:val="right" w:leader="dot" w:pos="9346"/>
        </w:tabs>
        <w:spacing w:before="240" w:after="60"/>
        <w:ind w:right="720"/>
        <w:rPr>
          <w:rFonts w:ascii="Garamond" w:eastAsia="Calibri" w:hAnsi="Garamond" w:cs="Times New Roman"/>
        </w:rPr>
      </w:pPr>
    </w:p>
    <w:p w14:paraId="43E1771C" w14:textId="77777777" w:rsidR="00173321" w:rsidRDefault="00173321" w:rsidP="0092547B">
      <w:pPr>
        <w:tabs>
          <w:tab w:val="right" w:leader="dot" w:pos="9346"/>
        </w:tabs>
        <w:spacing w:before="240" w:after="60"/>
        <w:ind w:right="720"/>
        <w:rPr>
          <w:rFonts w:ascii="Garamond" w:eastAsia="Calibri" w:hAnsi="Garamond" w:cs="Times New Roman"/>
        </w:rPr>
      </w:pPr>
    </w:p>
    <w:p w14:paraId="5604AB22" w14:textId="77777777" w:rsidR="00173321" w:rsidRDefault="00173321" w:rsidP="0092547B">
      <w:pPr>
        <w:tabs>
          <w:tab w:val="right" w:leader="dot" w:pos="9346"/>
        </w:tabs>
        <w:spacing w:before="240" w:after="60"/>
        <w:ind w:right="720"/>
        <w:rPr>
          <w:rFonts w:ascii="Garamond" w:eastAsia="Calibri" w:hAnsi="Garamond" w:cs="Times New Roman"/>
        </w:rPr>
      </w:pPr>
    </w:p>
    <w:p w14:paraId="320491FC" w14:textId="77777777" w:rsidR="00173321" w:rsidRDefault="00173321" w:rsidP="0092547B">
      <w:pPr>
        <w:tabs>
          <w:tab w:val="right" w:leader="dot" w:pos="9346"/>
        </w:tabs>
        <w:spacing w:before="240" w:after="60"/>
        <w:ind w:right="720"/>
        <w:rPr>
          <w:rFonts w:ascii="Garamond" w:eastAsia="Calibri" w:hAnsi="Garamond" w:cs="Times New Roman"/>
        </w:rPr>
      </w:pPr>
    </w:p>
    <w:p w14:paraId="37E6679A" w14:textId="77777777" w:rsidR="00173321" w:rsidRDefault="00173321" w:rsidP="0092547B">
      <w:pPr>
        <w:tabs>
          <w:tab w:val="right" w:leader="dot" w:pos="9346"/>
        </w:tabs>
        <w:spacing w:before="240" w:after="60"/>
        <w:ind w:right="720"/>
        <w:rPr>
          <w:rFonts w:ascii="Garamond" w:eastAsia="Calibri" w:hAnsi="Garamond" w:cs="Times New Roman"/>
        </w:rPr>
      </w:pPr>
    </w:p>
    <w:p w14:paraId="0BAD55A5" w14:textId="77777777" w:rsidR="00173321" w:rsidRDefault="00173321" w:rsidP="0092547B">
      <w:pPr>
        <w:tabs>
          <w:tab w:val="right" w:leader="dot" w:pos="9346"/>
        </w:tabs>
        <w:spacing w:before="240" w:after="60"/>
        <w:ind w:right="720"/>
        <w:rPr>
          <w:rFonts w:ascii="Garamond" w:eastAsia="Calibri" w:hAnsi="Garamond" w:cs="Times New Roman"/>
        </w:rPr>
      </w:pPr>
    </w:p>
    <w:p w14:paraId="3D665934" w14:textId="77777777" w:rsidR="00173321" w:rsidRDefault="00173321" w:rsidP="0092547B">
      <w:pPr>
        <w:tabs>
          <w:tab w:val="right" w:leader="dot" w:pos="9346"/>
        </w:tabs>
        <w:spacing w:before="240" w:after="60"/>
        <w:ind w:right="720"/>
        <w:rPr>
          <w:rFonts w:ascii="Garamond" w:eastAsia="Calibri" w:hAnsi="Garamond" w:cs="Times New Roman"/>
        </w:rPr>
      </w:pPr>
    </w:p>
    <w:p w14:paraId="1AF432E8" w14:textId="77777777" w:rsidR="00173321" w:rsidRDefault="00173321" w:rsidP="0092547B">
      <w:pPr>
        <w:tabs>
          <w:tab w:val="right" w:leader="dot" w:pos="9346"/>
        </w:tabs>
        <w:spacing w:before="240" w:after="60"/>
        <w:ind w:right="720"/>
        <w:rPr>
          <w:rFonts w:ascii="Garamond" w:eastAsia="Calibri" w:hAnsi="Garamond" w:cs="Times New Roman"/>
        </w:rPr>
      </w:pPr>
    </w:p>
    <w:p w14:paraId="5CCF414A" w14:textId="77777777" w:rsidR="00173321" w:rsidRDefault="00173321" w:rsidP="0092547B">
      <w:pPr>
        <w:tabs>
          <w:tab w:val="right" w:leader="dot" w:pos="9346"/>
        </w:tabs>
        <w:spacing w:before="240" w:after="60"/>
        <w:ind w:right="720"/>
        <w:rPr>
          <w:rFonts w:ascii="Garamond" w:eastAsia="Calibri" w:hAnsi="Garamond" w:cs="Times New Roman"/>
        </w:rPr>
      </w:pPr>
    </w:p>
    <w:p w14:paraId="4799EDB7" w14:textId="77777777" w:rsidR="00173321" w:rsidRDefault="00173321" w:rsidP="0092547B">
      <w:pPr>
        <w:tabs>
          <w:tab w:val="right" w:leader="dot" w:pos="9346"/>
        </w:tabs>
        <w:spacing w:before="240" w:after="60"/>
        <w:ind w:right="720"/>
        <w:rPr>
          <w:rFonts w:ascii="Garamond" w:eastAsia="Calibri" w:hAnsi="Garamond" w:cs="Times New Roman"/>
        </w:rPr>
      </w:pPr>
    </w:p>
    <w:p w14:paraId="63F3BFEB" w14:textId="77777777" w:rsidR="00173321" w:rsidRDefault="00173321" w:rsidP="0092547B">
      <w:pPr>
        <w:tabs>
          <w:tab w:val="right" w:leader="dot" w:pos="9346"/>
        </w:tabs>
        <w:spacing w:before="240" w:after="60"/>
        <w:ind w:right="720"/>
        <w:rPr>
          <w:rFonts w:ascii="Garamond" w:eastAsia="Calibri" w:hAnsi="Garamond" w:cs="Times New Roman"/>
        </w:rPr>
      </w:pPr>
    </w:p>
    <w:p w14:paraId="5771D4E4" w14:textId="77777777" w:rsidR="00173321" w:rsidRDefault="00173321" w:rsidP="0092547B">
      <w:pPr>
        <w:tabs>
          <w:tab w:val="right" w:leader="dot" w:pos="9346"/>
        </w:tabs>
        <w:spacing w:before="240" w:after="60"/>
        <w:ind w:right="720"/>
        <w:rPr>
          <w:rFonts w:ascii="Garamond" w:eastAsia="Calibri" w:hAnsi="Garamond" w:cs="Times New Roman"/>
        </w:rPr>
      </w:pPr>
    </w:p>
    <w:p w14:paraId="7B213859" w14:textId="77777777" w:rsidR="00173321" w:rsidRDefault="00173321" w:rsidP="0092547B">
      <w:pPr>
        <w:tabs>
          <w:tab w:val="right" w:leader="dot" w:pos="9346"/>
        </w:tabs>
        <w:spacing w:before="240" w:after="60"/>
        <w:ind w:right="720"/>
        <w:rPr>
          <w:rFonts w:ascii="Garamond" w:eastAsia="Calibri" w:hAnsi="Garamond" w:cs="Times New Roman"/>
        </w:rPr>
      </w:pPr>
    </w:p>
    <w:p w14:paraId="51CBF9CE" w14:textId="77777777" w:rsidR="00173321" w:rsidRDefault="00173321" w:rsidP="0092547B">
      <w:pPr>
        <w:tabs>
          <w:tab w:val="right" w:leader="dot" w:pos="9346"/>
        </w:tabs>
        <w:spacing w:before="240" w:after="60"/>
        <w:ind w:right="720"/>
        <w:rPr>
          <w:rFonts w:ascii="Garamond" w:eastAsia="Calibri" w:hAnsi="Garamond" w:cs="Times New Roman"/>
        </w:rPr>
      </w:pPr>
    </w:p>
    <w:p w14:paraId="64EE0AB8" w14:textId="77777777" w:rsidR="00173321" w:rsidRPr="00027E75" w:rsidRDefault="00173321" w:rsidP="0092547B">
      <w:pPr>
        <w:tabs>
          <w:tab w:val="right" w:leader="dot" w:pos="9346"/>
        </w:tabs>
        <w:spacing w:before="240" w:after="60"/>
        <w:ind w:right="720"/>
        <w:rPr>
          <w:rFonts w:ascii="Garamond" w:eastAsia="Calibri" w:hAnsi="Garamond" w:cs="Times New Roman"/>
          <w:noProof/>
        </w:rPr>
      </w:pPr>
    </w:p>
    <w:p w14:paraId="6646B9A0" w14:textId="77777777" w:rsidR="00173321" w:rsidRDefault="00173321" w:rsidP="0092547B">
      <w:pPr>
        <w:spacing w:line="480" w:lineRule="auto"/>
        <w:jc w:val="center"/>
        <w:rPr>
          <w:rFonts w:ascii="Garamond" w:eastAsia="Calibri" w:hAnsi="Garamond" w:cs="Times New Roman"/>
          <w:b/>
          <w:bCs/>
          <w:smallCaps/>
          <w:szCs w:val="28"/>
        </w:rPr>
      </w:pPr>
      <w:bookmarkStart w:id="5" w:name="_BA_Bookmark_Marker_E5F1CF_0001"/>
      <w:bookmarkStart w:id="6" w:name="_BA_Bookmark_BuildOutput"/>
      <w:bookmarkEnd w:id="3"/>
      <w:bookmarkEnd w:id="4"/>
    </w:p>
    <w:p w14:paraId="2F98C7BA" w14:textId="154A8115" w:rsidR="00FB5979" w:rsidRPr="00027E75" w:rsidRDefault="00FB5979" w:rsidP="0092547B">
      <w:pPr>
        <w:spacing w:line="480" w:lineRule="auto"/>
        <w:jc w:val="center"/>
        <w:rPr>
          <w:rFonts w:ascii="Garamond" w:eastAsia="Calibri" w:hAnsi="Garamond" w:cs="Times New Roman"/>
          <w:b/>
          <w:bCs/>
          <w:smallCaps/>
          <w:szCs w:val="28"/>
        </w:rPr>
      </w:pPr>
      <w:r w:rsidRPr="00027E75">
        <w:rPr>
          <w:rFonts w:ascii="Garamond" w:eastAsia="Calibri" w:hAnsi="Garamond" w:cs="Times New Roman"/>
          <w:b/>
          <w:bCs/>
          <w:smallCaps/>
          <w:szCs w:val="28"/>
        </w:rPr>
        <w:lastRenderedPageBreak/>
        <w:t>Index of Authorities</w:t>
      </w:r>
    </w:p>
    <w:p w14:paraId="65DB36AF" w14:textId="77777777" w:rsidR="00C472C0" w:rsidRPr="00027E75" w:rsidRDefault="00C472C0" w:rsidP="00C472C0">
      <w:pPr>
        <w:keepNext/>
        <w:keepLines/>
        <w:tabs>
          <w:tab w:val="right" w:pos="9360"/>
        </w:tabs>
        <w:spacing w:after="240"/>
        <w:ind w:left="360" w:hanging="360"/>
        <w:rPr>
          <w:rFonts w:ascii="Garamond" w:eastAsia="SimSun" w:hAnsi="Garamond" w:cs="Times New Roman"/>
          <w:b/>
          <w:noProof/>
          <w:szCs w:val="28"/>
        </w:rPr>
      </w:pPr>
      <w:r w:rsidRPr="00027E75">
        <w:rPr>
          <w:rFonts w:ascii="Garamond" w:eastAsia="SimSun" w:hAnsi="Garamond" w:cs="Times New Roman"/>
          <w:b/>
          <w:noProof/>
          <w:szCs w:val="28"/>
        </w:rPr>
        <w:t xml:space="preserve">Cases </w:t>
      </w:r>
      <w:r w:rsidRPr="00027E75">
        <w:rPr>
          <w:rFonts w:ascii="Garamond" w:eastAsia="SimSun" w:hAnsi="Garamond" w:cs="Times New Roman"/>
          <w:b/>
          <w:noProof/>
          <w:szCs w:val="28"/>
        </w:rPr>
        <w:tab/>
        <w:t>Page(s)</w:t>
      </w:r>
      <w:bookmarkStart w:id="7" w:name="_BA_Auth_000042"/>
    </w:p>
    <w:p w14:paraId="20BD22DE" w14:textId="77777777" w:rsidR="00E17BAE" w:rsidRDefault="00E17BAE" w:rsidP="001A750F">
      <w:pPr>
        <w:rPr>
          <w:rFonts w:ascii="Garamond" w:hAnsi="Garamond"/>
          <w:b/>
          <w:bCs/>
          <w:smallCaps/>
          <w:szCs w:val="28"/>
        </w:rPr>
      </w:pPr>
      <w:bookmarkStart w:id="8" w:name="_Toc393794416"/>
      <w:bookmarkStart w:id="9" w:name="_Toc18486105"/>
      <w:bookmarkStart w:id="10" w:name="_BA_Bookmark_ScanRange_All"/>
      <w:bookmarkStart w:id="11" w:name="_BA_ScanRange_Temp_All"/>
      <w:bookmarkEnd w:id="0"/>
      <w:bookmarkEnd w:id="5"/>
      <w:bookmarkEnd w:id="6"/>
      <w:bookmarkEnd w:id="7"/>
    </w:p>
    <w:p w14:paraId="0727CE02" w14:textId="77777777" w:rsidR="00E17BAE" w:rsidRDefault="00E17BAE" w:rsidP="001A750F">
      <w:pPr>
        <w:rPr>
          <w:rFonts w:ascii="Garamond" w:hAnsi="Garamond"/>
          <w:b/>
          <w:bCs/>
          <w:smallCaps/>
          <w:szCs w:val="28"/>
        </w:rPr>
      </w:pPr>
    </w:p>
    <w:p w14:paraId="1271A00E" w14:textId="77777777" w:rsidR="00E17BAE" w:rsidRDefault="00E17BAE" w:rsidP="001A750F">
      <w:pPr>
        <w:rPr>
          <w:rFonts w:ascii="Garamond" w:hAnsi="Garamond"/>
          <w:b/>
          <w:bCs/>
          <w:smallCaps/>
          <w:szCs w:val="28"/>
        </w:rPr>
      </w:pPr>
    </w:p>
    <w:p w14:paraId="5FF0442E" w14:textId="77777777" w:rsidR="00E17BAE" w:rsidRDefault="00E17BAE" w:rsidP="001A750F">
      <w:pPr>
        <w:rPr>
          <w:rFonts w:ascii="Garamond" w:hAnsi="Garamond"/>
          <w:b/>
          <w:bCs/>
          <w:smallCaps/>
          <w:szCs w:val="28"/>
        </w:rPr>
      </w:pPr>
    </w:p>
    <w:p w14:paraId="560A06F7" w14:textId="77777777" w:rsidR="00E17BAE" w:rsidRDefault="00E17BAE" w:rsidP="001A750F">
      <w:pPr>
        <w:rPr>
          <w:rFonts w:ascii="Garamond" w:hAnsi="Garamond"/>
          <w:b/>
          <w:bCs/>
          <w:smallCaps/>
          <w:szCs w:val="28"/>
        </w:rPr>
      </w:pPr>
    </w:p>
    <w:p w14:paraId="527744E8" w14:textId="77777777" w:rsidR="00E17BAE" w:rsidRDefault="00E17BAE" w:rsidP="001A750F">
      <w:pPr>
        <w:rPr>
          <w:rFonts w:ascii="Garamond" w:hAnsi="Garamond"/>
          <w:b/>
          <w:bCs/>
          <w:smallCaps/>
          <w:szCs w:val="28"/>
        </w:rPr>
      </w:pPr>
    </w:p>
    <w:p w14:paraId="17B28987" w14:textId="77777777" w:rsidR="00E17BAE" w:rsidRDefault="00E17BAE" w:rsidP="001A750F">
      <w:pPr>
        <w:rPr>
          <w:rFonts w:ascii="Garamond" w:hAnsi="Garamond"/>
          <w:b/>
          <w:bCs/>
          <w:smallCaps/>
          <w:szCs w:val="28"/>
        </w:rPr>
      </w:pPr>
    </w:p>
    <w:p w14:paraId="7DDFC2E7" w14:textId="77777777" w:rsidR="00E17BAE" w:rsidRDefault="00E17BAE" w:rsidP="001A750F">
      <w:pPr>
        <w:rPr>
          <w:rFonts w:ascii="Garamond" w:hAnsi="Garamond"/>
          <w:b/>
          <w:bCs/>
          <w:smallCaps/>
          <w:szCs w:val="28"/>
        </w:rPr>
      </w:pPr>
    </w:p>
    <w:p w14:paraId="51D50DC5" w14:textId="77777777" w:rsidR="00E17BAE" w:rsidRDefault="00E17BAE" w:rsidP="001A750F">
      <w:pPr>
        <w:rPr>
          <w:rFonts w:ascii="Garamond" w:hAnsi="Garamond"/>
          <w:b/>
          <w:bCs/>
          <w:smallCaps/>
          <w:szCs w:val="28"/>
        </w:rPr>
      </w:pPr>
    </w:p>
    <w:p w14:paraId="019ABE09" w14:textId="77777777" w:rsidR="00E17BAE" w:rsidRDefault="00E17BAE" w:rsidP="001A750F">
      <w:pPr>
        <w:rPr>
          <w:rFonts w:ascii="Garamond" w:hAnsi="Garamond"/>
          <w:b/>
          <w:bCs/>
          <w:smallCaps/>
          <w:szCs w:val="28"/>
        </w:rPr>
      </w:pPr>
    </w:p>
    <w:p w14:paraId="46B747BC" w14:textId="77777777" w:rsidR="00E17BAE" w:rsidRDefault="00E17BAE" w:rsidP="001A750F">
      <w:pPr>
        <w:rPr>
          <w:rFonts w:ascii="Garamond" w:hAnsi="Garamond"/>
          <w:b/>
          <w:bCs/>
          <w:smallCaps/>
          <w:szCs w:val="28"/>
        </w:rPr>
      </w:pPr>
    </w:p>
    <w:p w14:paraId="5D1F59A5" w14:textId="77777777" w:rsidR="00E17BAE" w:rsidRDefault="00E17BAE" w:rsidP="001A750F">
      <w:pPr>
        <w:rPr>
          <w:rFonts w:ascii="Garamond" w:hAnsi="Garamond"/>
          <w:b/>
          <w:bCs/>
          <w:smallCaps/>
          <w:szCs w:val="28"/>
        </w:rPr>
      </w:pPr>
    </w:p>
    <w:p w14:paraId="36485174" w14:textId="77777777" w:rsidR="00E17BAE" w:rsidRDefault="00E17BAE" w:rsidP="001A750F">
      <w:pPr>
        <w:rPr>
          <w:rFonts w:ascii="Garamond" w:hAnsi="Garamond"/>
          <w:b/>
          <w:bCs/>
          <w:smallCaps/>
          <w:szCs w:val="28"/>
        </w:rPr>
      </w:pPr>
    </w:p>
    <w:p w14:paraId="64986A70" w14:textId="77777777" w:rsidR="00E17BAE" w:rsidRDefault="00E17BAE" w:rsidP="001A750F">
      <w:pPr>
        <w:rPr>
          <w:rFonts w:ascii="Garamond" w:hAnsi="Garamond"/>
          <w:b/>
          <w:bCs/>
          <w:smallCaps/>
          <w:szCs w:val="28"/>
        </w:rPr>
      </w:pPr>
    </w:p>
    <w:p w14:paraId="76C0B3F7" w14:textId="77777777" w:rsidR="00E17BAE" w:rsidRDefault="00E17BAE" w:rsidP="001A750F">
      <w:pPr>
        <w:rPr>
          <w:rFonts w:ascii="Garamond" w:hAnsi="Garamond"/>
          <w:b/>
          <w:bCs/>
          <w:smallCaps/>
          <w:szCs w:val="28"/>
        </w:rPr>
      </w:pPr>
    </w:p>
    <w:p w14:paraId="7638D077" w14:textId="77777777" w:rsidR="00E17BAE" w:rsidRDefault="00E17BAE" w:rsidP="001A750F">
      <w:pPr>
        <w:rPr>
          <w:rFonts w:ascii="Garamond" w:hAnsi="Garamond"/>
          <w:b/>
          <w:bCs/>
          <w:smallCaps/>
          <w:szCs w:val="28"/>
        </w:rPr>
      </w:pPr>
    </w:p>
    <w:p w14:paraId="7D67C1A7" w14:textId="77777777" w:rsidR="00E17BAE" w:rsidRDefault="00E17BAE" w:rsidP="001A750F">
      <w:pPr>
        <w:rPr>
          <w:rFonts w:ascii="Garamond" w:hAnsi="Garamond"/>
          <w:b/>
          <w:bCs/>
          <w:smallCaps/>
          <w:szCs w:val="28"/>
        </w:rPr>
      </w:pPr>
    </w:p>
    <w:p w14:paraId="28B117F9" w14:textId="77777777" w:rsidR="00E17BAE" w:rsidRDefault="00E17BAE" w:rsidP="001A750F">
      <w:pPr>
        <w:rPr>
          <w:rFonts w:ascii="Garamond" w:hAnsi="Garamond"/>
          <w:b/>
          <w:bCs/>
          <w:smallCaps/>
          <w:szCs w:val="28"/>
        </w:rPr>
      </w:pPr>
    </w:p>
    <w:p w14:paraId="4440D812" w14:textId="77777777" w:rsidR="00E17BAE" w:rsidRDefault="00E17BAE" w:rsidP="001A750F">
      <w:pPr>
        <w:rPr>
          <w:rFonts w:ascii="Garamond" w:hAnsi="Garamond"/>
          <w:b/>
          <w:bCs/>
          <w:smallCaps/>
          <w:szCs w:val="28"/>
        </w:rPr>
      </w:pPr>
    </w:p>
    <w:p w14:paraId="5EE79805" w14:textId="77777777" w:rsidR="00E17BAE" w:rsidRDefault="00E17BAE" w:rsidP="001A750F">
      <w:pPr>
        <w:rPr>
          <w:rFonts w:ascii="Garamond" w:hAnsi="Garamond"/>
          <w:b/>
          <w:bCs/>
          <w:smallCaps/>
          <w:szCs w:val="28"/>
        </w:rPr>
      </w:pPr>
    </w:p>
    <w:p w14:paraId="5AB58D62" w14:textId="77777777" w:rsidR="00E17BAE" w:rsidRDefault="00E17BAE" w:rsidP="001A750F">
      <w:pPr>
        <w:rPr>
          <w:rFonts w:ascii="Garamond" w:hAnsi="Garamond"/>
          <w:b/>
          <w:bCs/>
          <w:smallCaps/>
          <w:szCs w:val="28"/>
        </w:rPr>
      </w:pPr>
    </w:p>
    <w:p w14:paraId="0152611F" w14:textId="77777777" w:rsidR="00E17BAE" w:rsidRDefault="00E17BAE" w:rsidP="001A750F">
      <w:pPr>
        <w:rPr>
          <w:rFonts w:ascii="Garamond" w:hAnsi="Garamond"/>
          <w:b/>
          <w:bCs/>
          <w:smallCaps/>
          <w:szCs w:val="28"/>
        </w:rPr>
      </w:pPr>
    </w:p>
    <w:p w14:paraId="3C336EF4" w14:textId="77777777" w:rsidR="00E17BAE" w:rsidRDefault="00E17BAE" w:rsidP="001A750F">
      <w:pPr>
        <w:rPr>
          <w:rFonts w:ascii="Garamond" w:hAnsi="Garamond"/>
          <w:b/>
          <w:bCs/>
          <w:smallCaps/>
          <w:szCs w:val="28"/>
        </w:rPr>
      </w:pPr>
    </w:p>
    <w:p w14:paraId="1ECDF2B9" w14:textId="77777777" w:rsidR="00E17BAE" w:rsidRDefault="00E17BAE" w:rsidP="001A750F">
      <w:pPr>
        <w:rPr>
          <w:rFonts w:ascii="Garamond" w:hAnsi="Garamond"/>
          <w:b/>
          <w:bCs/>
          <w:smallCaps/>
          <w:szCs w:val="28"/>
        </w:rPr>
      </w:pPr>
    </w:p>
    <w:p w14:paraId="439FB936" w14:textId="77777777" w:rsidR="00E17BAE" w:rsidRDefault="00E17BAE" w:rsidP="001A750F">
      <w:pPr>
        <w:rPr>
          <w:rFonts w:ascii="Garamond" w:hAnsi="Garamond"/>
          <w:b/>
          <w:bCs/>
          <w:smallCaps/>
          <w:szCs w:val="28"/>
        </w:rPr>
      </w:pPr>
    </w:p>
    <w:p w14:paraId="16947E2A" w14:textId="77777777" w:rsidR="00E17BAE" w:rsidRDefault="00E17BAE" w:rsidP="001A750F">
      <w:pPr>
        <w:rPr>
          <w:rFonts w:ascii="Garamond" w:hAnsi="Garamond"/>
          <w:b/>
          <w:bCs/>
          <w:smallCaps/>
          <w:szCs w:val="28"/>
        </w:rPr>
      </w:pPr>
    </w:p>
    <w:p w14:paraId="21D0216B" w14:textId="77777777" w:rsidR="00E17BAE" w:rsidRDefault="00E17BAE" w:rsidP="001A750F">
      <w:pPr>
        <w:rPr>
          <w:rFonts w:ascii="Garamond" w:hAnsi="Garamond"/>
          <w:b/>
          <w:bCs/>
          <w:smallCaps/>
          <w:szCs w:val="28"/>
        </w:rPr>
      </w:pPr>
    </w:p>
    <w:p w14:paraId="0D980D3B" w14:textId="77777777" w:rsidR="00E17BAE" w:rsidRDefault="00E17BAE" w:rsidP="001A750F">
      <w:pPr>
        <w:rPr>
          <w:rFonts w:ascii="Garamond" w:hAnsi="Garamond"/>
          <w:b/>
          <w:bCs/>
          <w:smallCaps/>
          <w:szCs w:val="28"/>
        </w:rPr>
      </w:pPr>
    </w:p>
    <w:p w14:paraId="44CD9B13" w14:textId="77777777" w:rsidR="00E17BAE" w:rsidRDefault="00E17BAE" w:rsidP="001A750F">
      <w:pPr>
        <w:rPr>
          <w:rFonts w:ascii="Garamond" w:hAnsi="Garamond"/>
          <w:b/>
          <w:bCs/>
          <w:smallCaps/>
          <w:szCs w:val="28"/>
        </w:rPr>
      </w:pPr>
    </w:p>
    <w:p w14:paraId="3CA4CAFC" w14:textId="77777777" w:rsidR="00E17BAE" w:rsidRDefault="00E17BAE" w:rsidP="001A750F">
      <w:pPr>
        <w:rPr>
          <w:rFonts w:ascii="Garamond" w:hAnsi="Garamond"/>
          <w:b/>
          <w:bCs/>
          <w:smallCaps/>
          <w:szCs w:val="28"/>
        </w:rPr>
      </w:pPr>
    </w:p>
    <w:p w14:paraId="7D204152" w14:textId="77777777" w:rsidR="00E17BAE" w:rsidRDefault="00E17BAE" w:rsidP="001A750F">
      <w:pPr>
        <w:rPr>
          <w:rFonts w:ascii="Garamond" w:hAnsi="Garamond"/>
          <w:b/>
          <w:bCs/>
          <w:smallCaps/>
          <w:szCs w:val="28"/>
        </w:rPr>
      </w:pPr>
    </w:p>
    <w:p w14:paraId="42FE1F35" w14:textId="77777777" w:rsidR="00E17BAE" w:rsidRDefault="00E17BAE" w:rsidP="001A750F">
      <w:pPr>
        <w:rPr>
          <w:rFonts w:ascii="Garamond" w:hAnsi="Garamond"/>
          <w:b/>
          <w:bCs/>
          <w:smallCaps/>
          <w:szCs w:val="28"/>
        </w:rPr>
      </w:pPr>
    </w:p>
    <w:p w14:paraId="605752CF" w14:textId="77777777" w:rsidR="00E17BAE" w:rsidRDefault="00E17BAE" w:rsidP="001A750F">
      <w:pPr>
        <w:rPr>
          <w:rFonts w:ascii="Garamond" w:hAnsi="Garamond"/>
          <w:b/>
          <w:bCs/>
          <w:smallCaps/>
          <w:szCs w:val="28"/>
        </w:rPr>
      </w:pPr>
    </w:p>
    <w:p w14:paraId="4B45275C" w14:textId="77777777" w:rsidR="00E17BAE" w:rsidRDefault="00E17BAE" w:rsidP="001A750F">
      <w:pPr>
        <w:rPr>
          <w:rFonts w:ascii="Garamond" w:hAnsi="Garamond"/>
          <w:b/>
          <w:bCs/>
          <w:smallCaps/>
          <w:szCs w:val="28"/>
        </w:rPr>
      </w:pPr>
    </w:p>
    <w:p w14:paraId="28041267" w14:textId="77777777" w:rsidR="00E17BAE" w:rsidRDefault="00E17BAE" w:rsidP="001A750F">
      <w:pPr>
        <w:rPr>
          <w:rFonts w:ascii="Garamond" w:hAnsi="Garamond"/>
          <w:b/>
          <w:bCs/>
          <w:smallCaps/>
          <w:szCs w:val="28"/>
        </w:rPr>
      </w:pPr>
    </w:p>
    <w:p w14:paraId="7DB8AA4C" w14:textId="77777777" w:rsidR="00E17BAE" w:rsidRDefault="00E17BAE" w:rsidP="001A750F">
      <w:pPr>
        <w:rPr>
          <w:rFonts w:ascii="Garamond" w:hAnsi="Garamond"/>
          <w:b/>
          <w:bCs/>
          <w:smallCaps/>
          <w:szCs w:val="28"/>
        </w:rPr>
      </w:pPr>
    </w:p>
    <w:p w14:paraId="72B2544F" w14:textId="77777777" w:rsidR="00E17BAE" w:rsidRDefault="00E17BAE" w:rsidP="001A750F">
      <w:pPr>
        <w:rPr>
          <w:rFonts w:ascii="Garamond" w:hAnsi="Garamond"/>
          <w:b/>
          <w:bCs/>
          <w:smallCaps/>
          <w:szCs w:val="28"/>
        </w:rPr>
      </w:pPr>
    </w:p>
    <w:p w14:paraId="0537BF49" w14:textId="77777777" w:rsidR="00E17BAE" w:rsidRDefault="00E17BAE" w:rsidP="001A750F">
      <w:pPr>
        <w:rPr>
          <w:rFonts w:ascii="Garamond" w:hAnsi="Garamond"/>
          <w:b/>
          <w:bCs/>
          <w:smallCaps/>
          <w:szCs w:val="28"/>
        </w:rPr>
      </w:pPr>
    </w:p>
    <w:p w14:paraId="46B212E9" w14:textId="16278695" w:rsidR="00E17BAE" w:rsidRDefault="00E17BAE" w:rsidP="00E17BAE">
      <w:pPr>
        <w:jc w:val="center"/>
        <w:rPr>
          <w:rFonts w:ascii="Garamond" w:eastAsia="Calibri" w:hAnsi="Garamond"/>
          <w:b/>
          <w:bCs/>
          <w:smallCaps/>
          <w:szCs w:val="28"/>
          <w:lang w:bidi="hi-IN"/>
        </w:rPr>
      </w:pPr>
      <w:r w:rsidRPr="00E17BAE">
        <w:rPr>
          <w:rFonts w:ascii="Garamond" w:eastAsia="Calibri" w:hAnsi="Garamond"/>
          <w:b/>
          <w:bCs/>
          <w:smallCaps/>
          <w:szCs w:val="28"/>
          <w:lang w:bidi="hi-IN"/>
        </w:rPr>
        <w:t>References</w:t>
      </w:r>
    </w:p>
    <w:p w14:paraId="0CB4CF65" w14:textId="77777777" w:rsidR="00E17BAE" w:rsidRPr="00E17BAE" w:rsidRDefault="00E17BAE" w:rsidP="00E17BAE">
      <w:pPr>
        <w:jc w:val="center"/>
        <w:rPr>
          <w:rFonts w:ascii="Garamond" w:eastAsia="Calibri" w:hAnsi="Garamond"/>
          <w:b/>
          <w:bCs/>
          <w:smallCaps/>
          <w:szCs w:val="28"/>
          <w:lang w:bidi="hi-IN"/>
        </w:rPr>
      </w:pPr>
    </w:p>
    <w:p w14:paraId="5D2228D8" w14:textId="79DA4E12" w:rsidR="00EE7E4F" w:rsidRPr="004A0274" w:rsidRDefault="00080262" w:rsidP="00EE7E4F">
      <w:pPr>
        <w:ind w:left="2160" w:hanging="2160"/>
        <w:rPr>
          <w:rFonts w:ascii="Garamond" w:eastAsia="Calibri" w:hAnsi="Garamond"/>
        </w:rPr>
      </w:pPr>
      <w:r>
        <w:rPr>
          <w:rFonts w:ascii="Garamond" w:eastAsia="Calibri" w:hAnsi="Garamond"/>
          <w:szCs w:val="28"/>
          <w:lang w:bidi="hi-IN"/>
        </w:rPr>
        <w:t>__CR__</w:t>
      </w:r>
      <w:r>
        <w:rPr>
          <w:rFonts w:ascii="Garamond" w:eastAsia="Calibri" w:hAnsi="Garamond"/>
          <w:szCs w:val="28"/>
          <w:lang w:bidi="hi-IN"/>
        </w:rPr>
        <w:tab/>
      </w:r>
      <w:r w:rsidR="00EE7E4F" w:rsidRPr="004A0274">
        <w:rPr>
          <w:rFonts w:ascii="Garamond" w:eastAsia="Calibri" w:hAnsi="Garamond"/>
        </w:rPr>
        <w:t>Clerk Record</w:t>
      </w:r>
      <w:r w:rsidR="00EE7E4F">
        <w:rPr>
          <w:rFonts w:ascii="Garamond" w:eastAsia="Calibri" w:hAnsi="Garamond"/>
        </w:rPr>
        <w:t xml:space="preserve"> consisting of two volumes</w:t>
      </w:r>
      <w:r w:rsidR="00EE7E4F" w:rsidRPr="004A0274">
        <w:rPr>
          <w:rFonts w:ascii="Garamond" w:eastAsia="Calibri" w:hAnsi="Garamond"/>
        </w:rPr>
        <w:t xml:space="preserve">, the first number preceding CR represents the volume and the first number following CR represents the pinpoint cite within that record. </w:t>
      </w:r>
    </w:p>
    <w:p w14:paraId="6B9DBF82" w14:textId="77777777" w:rsidR="00080262" w:rsidRDefault="00080262" w:rsidP="00E17BAE">
      <w:pPr>
        <w:rPr>
          <w:rFonts w:ascii="Garamond" w:eastAsia="Calibri" w:hAnsi="Garamond"/>
          <w:szCs w:val="28"/>
          <w:lang w:bidi="hi-IN"/>
        </w:rPr>
      </w:pPr>
    </w:p>
    <w:p w14:paraId="11EECF6D" w14:textId="2191D90B" w:rsidR="00E17BAE" w:rsidRDefault="00080262" w:rsidP="00EE7E4F">
      <w:pPr>
        <w:ind w:left="2160" w:hanging="2160"/>
        <w:rPr>
          <w:rFonts w:ascii="Garamond" w:eastAsia="Calibri" w:hAnsi="Garamond"/>
          <w:szCs w:val="28"/>
          <w:lang w:bidi="hi-IN"/>
        </w:rPr>
      </w:pPr>
      <w:r>
        <w:rPr>
          <w:rFonts w:ascii="Garamond" w:eastAsia="Calibri" w:hAnsi="Garamond"/>
          <w:szCs w:val="28"/>
          <w:lang w:bidi="hi-IN"/>
        </w:rPr>
        <w:t>App. Tab __</w:t>
      </w:r>
      <w:r>
        <w:rPr>
          <w:rFonts w:ascii="Garamond" w:eastAsia="Calibri" w:hAnsi="Garamond"/>
          <w:szCs w:val="28"/>
          <w:lang w:bidi="hi-IN"/>
        </w:rPr>
        <w:tab/>
      </w:r>
      <w:r w:rsidR="00EE7E4F" w:rsidRPr="0095152E">
        <w:rPr>
          <w:rFonts w:ascii="Garamond" w:eastAsia="Calibri" w:hAnsi="Garamond"/>
        </w:rPr>
        <w:t>Documents included in the Appendix to this Brief, which contains an index organized by numbered Tabs.</w:t>
      </w:r>
    </w:p>
    <w:p w14:paraId="1AFD1748" w14:textId="77777777" w:rsidR="00E17BAE" w:rsidRDefault="00E17BAE" w:rsidP="00E17BAE">
      <w:pPr>
        <w:ind w:left="1440" w:hanging="1440"/>
        <w:rPr>
          <w:rFonts w:ascii="Garamond" w:eastAsia="Calibri" w:hAnsi="Garamond"/>
          <w:szCs w:val="28"/>
          <w:lang w:bidi="hi-IN"/>
        </w:rPr>
      </w:pPr>
    </w:p>
    <w:p w14:paraId="77C312B3" w14:textId="387AFD9F" w:rsidR="00E17BAE" w:rsidRPr="00E17BAE" w:rsidRDefault="00482B06" w:rsidP="00F407EC">
      <w:pPr>
        <w:ind w:left="2160" w:hanging="2160"/>
        <w:rPr>
          <w:rFonts w:ascii="Garamond" w:eastAsia="Calibri" w:hAnsi="Garamond"/>
          <w:szCs w:val="28"/>
          <w:lang w:bidi="hi-IN"/>
        </w:rPr>
      </w:pPr>
      <w:r>
        <w:rPr>
          <w:rFonts w:ascii="Garamond" w:eastAsia="Calibri" w:hAnsi="Garamond"/>
          <w:szCs w:val="28"/>
          <w:lang w:bidi="hi-IN"/>
        </w:rPr>
        <w:t>Allisons</w:t>
      </w:r>
      <w:r w:rsidR="00E17BAE" w:rsidRPr="00E17BAE">
        <w:rPr>
          <w:rFonts w:ascii="Garamond" w:eastAsia="Calibri" w:hAnsi="Garamond"/>
          <w:szCs w:val="28"/>
          <w:lang w:bidi="hi-IN"/>
        </w:rPr>
        <w:tab/>
        <w:t>The term “</w:t>
      </w:r>
      <w:r>
        <w:rPr>
          <w:rFonts w:ascii="Garamond" w:eastAsia="Calibri" w:hAnsi="Garamond"/>
          <w:szCs w:val="28"/>
          <w:lang w:bidi="hi-IN"/>
        </w:rPr>
        <w:t>Allisons</w:t>
      </w:r>
      <w:r w:rsidR="00E17BAE" w:rsidRPr="00E17BAE">
        <w:rPr>
          <w:rFonts w:ascii="Garamond" w:eastAsia="Calibri" w:hAnsi="Garamond"/>
          <w:szCs w:val="28"/>
          <w:lang w:bidi="hi-IN"/>
        </w:rPr>
        <w:t xml:space="preserve">” means Caroline Allison and Richard Allison, Jr. in their individual capacities. </w:t>
      </w:r>
    </w:p>
    <w:p w14:paraId="11B166D3" w14:textId="77777777" w:rsidR="00E17BAE" w:rsidRPr="00E17BAE" w:rsidRDefault="00E17BAE" w:rsidP="00436313">
      <w:pPr>
        <w:rPr>
          <w:rFonts w:ascii="Garamond" w:eastAsia="Calibri" w:hAnsi="Garamond"/>
          <w:szCs w:val="28"/>
          <w:lang w:bidi="hi-IN"/>
        </w:rPr>
      </w:pPr>
    </w:p>
    <w:p w14:paraId="3E4BE090" w14:textId="66BF9A24" w:rsidR="0058007B" w:rsidRDefault="0058007B" w:rsidP="00743733">
      <w:pPr>
        <w:ind w:left="2160" w:hanging="2160"/>
        <w:rPr>
          <w:rFonts w:ascii="Garamond" w:eastAsia="Calibri" w:hAnsi="Garamond"/>
          <w:szCs w:val="28"/>
          <w:lang w:bidi="hi-IN"/>
        </w:rPr>
      </w:pPr>
      <w:r>
        <w:rPr>
          <w:rFonts w:ascii="Garamond" w:eastAsia="Calibri" w:hAnsi="Garamond"/>
          <w:szCs w:val="28"/>
          <w:lang w:bidi="hi-IN"/>
        </w:rPr>
        <w:t>Arbitrator</w:t>
      </w:r>
      <w:r>
        <w:rPr>
          <w:rFonts w:ascii="Garamond" w:eastAsia="Calibri" w:hAnsi="Garamond"/>
          <w:szCs w:val="28"/>
          <w:lang w:bidi="hi-IN"/>
        </w:rPr>
        <w:tab/>
        <w:t>Hon. Anne Ashby</w:t>
      </w:r>
    </w:p>
    <w:p w14:paraId="21207CBD" w14:textId="77777777" w:rsidR="0058007B" w:rsidRDefault="0058007B" w:rsidP="0058007B">
      <w:pPr>
        <w:rPr>
          <w:rFonts w:ascii="Garamond" w:eastAsia="Calibri" w:hAnsi="Garamond"/>
          <w:szCs w:val="28"/>
          <w:lang w:bidi="hi-IN"/>
        </w:rPr>
      </w:pPr>
    </w:p>
    <w:p w14:paraId="0F3C284E" w14:textId="2E2C0D47" w:rsidR="00E17BAE" w:rsidRPr="00E17BAE" w:rsidRDefault="00E17BAE" w:rsidP="0058007B">
      <w:pPr>
        <w:ind w:left="2160" w:hanging="2160"/>
        <w:rPr>
          <w:rFonts w:ascii="Garamond" w:eastAsia="Calibri" w:hAnsi="Garamond"/>
          <w:szCs w:val="28"/>
          <w:lang w:bidi="hi-IN"/>
        </w:rPr>
      </w:pPr>
      <w:r w:rsidRPr="00E17BAE">
        <w:rPr>
          <w:rFonts w:ascii="Garamond" w:eastAsia="Calibri" w:hAnsi="Garamond"/>
          <w:szCs w:val="28"/>
          <w:lang w:bidi="hi-IN"/>
        </w:rPr>
        <w:t>Lawyers</w:t>
      </w:r>
      <w:r w:rsidRPr="00E17BAE">
        <w:rPr>
          <w:rFonts w:ascii="Garamond" w:eastAsia="Calibri" w:hAnsi="Garamond"/>
          <w:szCs w:val="28"/>
          <w:lang w:bidi="hi-IN"/>
        </w:rPr>
        <w:tab/>
        <w:t xml:space="preserve">The term “Lawyers” is used to refer collectively </w:t>
      </w:r>
      <w:r w:rsidR="00436313">
        <w:rPr>
          <w:rFonts w:ascii="Garamond" w:eastAsia="Calibri" w:hAnsi="Garamond"/>
          <w:szCs w:val="28"/>
          <w:lang w:bidi="hi-IN"/>
        </w:rPr>
        <w:t xml:space="preserve">to Appellees </w:t>
      </w:r>
      <w:r w:rsidRPr="00E17BAE">
        <w:rPr>
          <w:rFonts w:ascii="Garamond" w:eastAsia="Calibri" w:hAnsi="Garamond"/>
          <w:szCs w:val="28"/>
          <w:lang w:bidi="hi-IN"/>
        </w:rPr>
        <w:t xml:space="preserve">Jorge Borunda, Borunda, PC, Nicholas Abaza, Law Offices of Nicholas Abaza, PC, Michael Trevino, and Law Office of Michael A. Trevino, PLLC. </w:t>
      </w:r>
    </w:p>
    <w:p w14:paraId="485269AF" w14:textId="77777777" w:rsidR="00E17BAE" w:rsidRPr="00E17BAE" w:rsidRDefault="00E17BAE" w:rsidP="00743733">
      <w:pPr>
        <w:rPr>
          <w:rFonts w:ascii="Garamond" w:eastAsia="Calibri" w:hAnsi="Garamond"/>
          <w:szCs w:val="28"/>
        </w:rPr>
      </w:pPr>
    </w:p>
    <w:p w14:paraId="3F71D64C" w14:textId="77777777" w:rsidR="00E17BAE" w:rsidRPr="00E17BAE" w:rsidRDefault="00E17BAE" w:rsidP="00E17BAE">
      <w:pPr>
        <w:rPr>
          <w:rFonts w:ascii="Garamond" w:eastAsia="Calibri" w:hAnsi="Garamond"/>
          <w:szCs w:val="28"/>
        </w:rPr>
      </w:pPr>
    </w:p>
    <w:p w14:paraId="4FBB27BA" w14:textId="77777777" w:rsidR="00E17BAE" w:rsidRPr="00027E75" w:rsidRDefault="00E17BAE" w:rsidP="001A750F">
      <w:pPr>
        <w:rPr>
          <w:rFonts w:ascii="Garamond" w:hAnsi="Garamond"/>
          <w:b/>
          <w:bCs/>
          <w:smallCaps/>
          <w:szCs w:val="28"/>
        </w:rPr>
        <w:sectPr w:rsidR="00E17BAE" w:rsidRPr="00027E75" w:rsidSect="009B519D">
          <w:footerReference w:type="default" r:id="rId10"/>
          <w:pgSz w:w="12240" w:h="15840"/>
          <w:pgMar w:top="1440" w:right="1440" w:bottom="1440" w:left="1440" w:header="720" w:footer="720" w:gutter="0"/>
          <w:pgNumType w:fmt="lowerRoman" w:start="1"/>
          <w:cols w:space="720"/>
          <w:docGrid w:linePitch="381"/>
        </w:sectPr>
      </w:pPr>
    </w:p>
    <w:bookmarkEnd w:id="8"/>
    <w:bookmarkEnd w:id="9"/>
    <w:p w14:paraId="4E2D3444" w14:textId="20921217" w:rsidR="004D31E0" w:rsidRPr="00027E75" w:rsidRDefault="004D31E0" w:rsidP="00923195">
      <w:pPr>
        <w:jc w:val="center"/>
        <w:rPr>
          <w:rFonts w:ascii="Garamond" w:hAnsi="Garamond"/>
          <w:b/>
          <w:bCs/>
          <w:smallCaps/>
          <w:szCs w:val="28"/>
        </w:rPr>
      </w:pPr>
      <w:r w:rsidRPr="00027E75">
        <w:rPr>
          <w:rFonts w:ascii="Garamond" w:hAnsi="Garamond"/>
          <w:b/>
          <w:bCs/>
          <w:smallCaps/>
          <w:szCs w:val="28"/>
        </w:rPr>
        <w:lastRenderedPageBreak/>
        <w:t>Statement of the Case</w:t>
      </w:r>
    </w:p>
    <w:p w14:paraId="373AE6E6" w14:textId="77777777" w:rsidR="004D31E0" w:rsidRPr="00027E75" w:rsidRDefault="004D31E0" w:rsidP="004D31E0">
      <w:pPr>
        <w:jc w:val="center"/>
        <w:rPr>
          <w:rFonts w:ascii="Garamond" w:hAnsi="Garamond"/>
          <w:szCs w:val="28"/>
        </w:rPr>
      </w:pPr>
    </w:p>
    <w:tbl>
      <w:tblPr>
        <w:tblW w:w="9360" w:type="dxa"/>
        <w:tblInd w:w="-5" w:type="dxa"/>
        <w:tblLook w:val="04A0" w:firstRow="1" w:lastRow="0" w:firstColumn="1" w:lastColumn="0" w:noHBand="0" w:noVBand="1"/>
      </w:tblPr>
      <w:tblGrid>
        <w:gridCol w:w="2615"/>
        <w:gridCol w:w="6745"/>
      </w:tblGrid>
      <w:tr w:rsidR="004D31E0" w:rsidRPr="00027E75" w14:paraId="5AD9F6F9" w14:textId="77777777" w:rsidTr="00B66123">
        <w:tc>
          <w:tcPr>
            <w:tcW w:w="2615" w:type="dxa"/>
            <w:shd w:val="clear" w:color="auto" w:fill="auto"/>
          </w:tcPr>
          <w:p w14:paraId="69B8E95B" w14:textId="590A4D4A" w:rsidR="004D31E0" w:rsidRPr="00027E75" w:rsidRDefault="004D31E0">
            <w:pPr>
              <w:jc w:val="left"/>
              <w:rPr>
                <w:rFonts w:ascii="Garamond" w:hAnsi="Garamond"/>
                <w:i/>
                <w:szCs w:val="28"/>
              </w:rPr>
            </w:pPr>
            <w:r w:rsidRPr="00027E75">
              <w:rPr>
                <w:rFonts w:ascii="Garamond" w:hAnsi="Garamond"/>
                <w:i/>
                <w:szCs w:val="28"/>
              </w:rPr>
              <w:t>Nature</w:t>
            </w:r>
            <w:r w:rsidR="00650E8C">
              <w:rPr>
                <w:rFonts w:ascii="Garamond" w:hAnsi="Garamond"/>
                <w:i/>
                <w:szCs w:val="28"/>
              </w:rPr>
              <w:t xml:space="preserve"> of the Case</w:t>
            </w:r>
          </w:p>
          <w:p w14:paraId="75DD4629" w14:textId="77777777" w:rsidR="004D31E0" w:rsidRPr="00027E75" w:rsidRDefault="004D31E0">
            <w:pPr>
              <w:jc w:val="left"/>
              <w:rPr>
                <w:rFonts w:ascii="Garamond" w:hAnsi="Garamond"/>
                <w:i/>
                <w:szCs w:val="28"/>
              </w:rPr>
            </w:pPr>
          </w:p>
        </w:tc>
        <w:tc>
          <w:tcPr>
            <w:tcW w:w="6745" w:type="dxa"/>
            <w:shd w:val="clear" w:color="auto" w:fill="auto"/>
          </w:tcPr>
          <w:p w14:paraId="44D987A2" w14:textId="63050D95" w:rsidR="004D31E0" w:rsidRPr="00027E75" w:rsidRDefault="008D7511">
            <w:pPr>
              <w:rPr>
                <w:rFonts w:ascii="Garamond" w:hAnsi="Garamond"/>
                <w:szCs w:val="28"/>
              </w:rPr>
            </w:pPr>
            <w:r>
              <w:rPr>
                <w:rFonts w:ascii="Garamond" w:hAnsi="Garamond"/>
                <w:szCs w:val="28"/>
              </w:rPr>
              <w:t>Dispute between lawyers and their clients</w:t>
            </w:r>
            <w:r w:rsidR="002608A5">
              <w:rPr>
                <w:rFonts w:ascii="Garamond" w:hAnsi="Garamond"/>
                <w:szCs w:val="28"/>
              </w:rPr>
              <w:t xml:space="preserve"> involving claims for legal malpractice and counterclaims for legal fees. </w:t>
            </w:r>
          </w:p>
          <w:p w14:paraId="68352BB0" w14:textId="77777777" w:rsidR="004D31E0" w:rsidRPr="00027E75" w:rsidRDefault="004D31E0">
            <w:pPr>
              <w:rPr>
                <w:rFonts w:ascii="Garamond" w:hAnsi="Garamond"/>
                <w:szCs w:val="28"/>
              </w:rPr>
            </w:pPr>
          </w:p>
        </w:tc>
      </w:tr>
      <w:tr w:rsidR="004D31E0" w:rsidRPr="00027E75" w14:paraId="4B791CAE" w14:textId="77777777" w:rsidTr="00B66123">
        <w:tc>
          <w:tcPr>
            <w:tcW w:w="2615" w:type="dxa"/>
            <w:shd w:val="clear" w:color="auto" w:fill="auto"/>
          </w:tcPr>
          <w:p w14:paraId="76E487D8" w14:textId="77777777" w:rsidR="004D31E0" w:rsidRPr="00027E75" w:rsidRDefault="004D31E0">
            <w:pPr>
              <w:jc w:val="left"/>
              <w:rPr>
                <w:rFonts w:ascii="Garamond" w:hAnsi="Garamond"/>
                <w:i/>
                <w:szCs w:val="28"/>
              </w:rPr>
            </w:pPr>
            <w:r w:rsidRPr="00027E75">
              <w:rPr>
                <w:rFonts w:ascii="Garamond" w:hAnsi="Garamond"/>
                <w:i/>
                <w:szCs w:val="28"/>
              </w:rPr>
              <w:t>Trial Court</w:t>
            </w:r>
          </w:p>
          <w:p w14:paraId="383C5E0F" w14:textId="77777777" w:rsidR="004D31E0" w:rsidRPr="00027E75" w:rsidRDefault="004D31E0">
            <w:pPr>
              <w:jc w:val="left"/>
              <w:rPr>
                <w:rFonts w:ascii="Garamond" w:hAnsi="Garamond"/>
                <w:i/>
                <w:szCs w:val="28"/>
              </w:rPr>
            </w:pPr>
          </w:p>
        </w:tc>
        <w:tc>
          <w:tcPr>
            <w:tcW w:w="6745" w:type="dxa"/>
            <w:shd w:val="clear" w:color="auto" w:fill="auto"/>
          </w:tcPr>
          <w:p w14:paraId="7EF13133" w14:textId="26080D12" w:rsidR="004D31E0" w:rsidRPr="00027E75" w:rsidRDefault="003A303E" w:rsidP="003A303E">
            <w:pPr>
              <w:rPr>
                <w:rFonts w:ascii="Garamond" w:hAnsi="Garamond"/>
                <w:szCs w:val="28"/>
              </w:rPr>
            </w:pPr>
            <w:r w:rsidRPr="00027E75">
              <w:rPr>
                <w:rFonts w:ascii="Garamond" w:hAnsi="Garamond"/>
                <w:szCs w:val="28"/>
              </w:rPr>
              <w:t xml:space="preserve">The </w:t>
            </w:r>
            <w:r w:rsidR="002F3985">
              <w:rPr>
                <w:rFonts w:ascii="Garamond" w:hAnsi="Garamond"/>
                <w:szCs w:val="28"/>
              </w:rPr>
              <w:t>269th</w:t>
            </w:r>
            <w:r w:rsidR="00620105" w:rsidRPr="00027E75">
              <w:rPr>
                <w:rFonts w:ascii="Garamond" w:hAnsi="Garamond"/>
                <w:szCs w:val="28"/>
              </w:rPr>
              <w:t xml:space="preserve"> Judicial </w:t>
            </w:r>
            <w:r w:rsidRPr="00027E75">
              <w:rPr>
                <w:rFonts w:ascii="Garamond" w:hAnsi="Garamond"/>
                <w:szCs w:val="28"/>
              </w:rPr>
              <w:t>District Court,</w:t>
            </w:r>
            <w:r w:rsidR="00620105" w:rsidRPr="00027E75">
              <w:rPr>
                <w:rFonts w:ascii="Garamond" w:hAnsi="Garamond"/>
                <w:szCs w:val="28"/>
              </w:rPr>
              <w:t xml:space="preserve"> Harris</w:t>
            </w:r>
            <w:r w:rsidRPr="00027E75">
              <w:rPr>
                <w:rFonts w:ascii="Garamond" w:hAnsi="Garamond"/>
                <w:szCs w:val="28"/>
              </w:rPr>
              <w:t xml:space="preserve"> County, Texas</w:t>
            </w:r>
            <w:r w:rsidR="00E078DB" w:rsidRPr="00027E75">
              <w:rPr>
                <w:rFonts w:ascii="Garamond" w:hAnsi="Garamond"/>
                <w:szCs w:val="28"/>
              </w:rPr>
              <w:t xml:space="preserve">; </w:t>
            </w:r>
            <w:r w:rsidR="004D31E0" w:rsidRPr="00027E75">
              <w:rPr>
                <w:rFonts w:ascii="Garamond" w:hAnsi="Garamond"/>
                <w:szCs w:val="28"/>
              </w:rPr>
              <w:t xml:space="preserve">Honorable </w:t>
            </w:r>
            <w:r w:rsidR="002F3985">
              <w:rPr>
                <w:rFonts w:ascii="Garamond" w:hAnsi="Garamond"/>
                <w:szCs w:val="28"/>
              </w:rPr>
              <w:t xml:space="preserve">Corey Don Sepolio, </w:t>
            </w:r>
            <w:r w:rsidR="00984E12">
              <w:rPr>
                <w:rFonts w:ascii="Garamond" w:hAnsi="Garamond"/>
                <w:szCs w:val="28"/>
              </w:rPr>
              <w:t xml:space="preserve">Presiding. </w:t>
            </w:r>
            <w:r w:rsidR="002F3985">
              <w:rPr>
                <w:rFonts w:ascii="Garamond" w:hAnsi="Garamond"/>
                <w:szCs w:val="28"/>
              </w:rPr>
              <w:t xml:space="preserve"> </w:t>
            </w:r>
            <w:r w:rsidR="00620105" w:rsidRPr="00027E75">
              <w:rPr>
                <w:rFonts w:ascii="Garamond" w:hAnsi="Garamond"/>
                <w:szCs w:val="28"/>
              </w:rPr>
              <w:t xml:space="preserve"> </w:t>
            </w:r>
            <w:r w:rsidR="000C7D80" w:rsidRPr="00027E75">
              <w:rPr>
                <w:rFonts w:ascii="Garamond" w:hAnsi="Garamond"/>
                <w:szCs w:val="28"/>
              </w:rPr>
              <w:t xml:space="preserve"> </w:t>
            </w:r>
          </w:p>
          <w:p w14:paraId="05F963DF" w14:textId="77777777" w:rsidR="004D31E0" w:rsidRPr="00027E75" w:rsidRDefault="004D31E0">
            <w:pPr>
              <w:rPr>
                <w:rFonts w:ascii="Garamond" w:hAnsi="Garamond"/>
                <w:szCs w:val="28"/>
              </w:rPr>
            </w:pPr>
          </w:p>
        </w:tc>
      </w:tr>
      <w:tr w:rsidR="004D31E0" w:rsidRPr="00027E75" w14:paraId="28B3A3EB" w14:textId="77777777" w:rsidTr="00B66123">
        <w:tc>
          <w:tcPr>
            <w:tcW w:w="2615" w:type="dxa"/>
            <w:shd w:val="clear" w:color="auto" w:fill="auto"/>
          </w:tcPr>
          <w:p w14:paraId="004E21AC" w14:textId="64F1ADB9" w:rsidR="004D31E0" w:rsidRPr="00027E75" w:rsidRDefault="00650E8C">
            <w:pPr>
              <w:jc w:val="left"/>
              <w:rPr>
                <w:rFonts w:ascii="Garamond" w:hAnsi="Garamond"/>
                <w:i/>
                <w:szCs w:val="28"/>
              </w:rPr>
            </w:pPr>
            <w:r>
              <w:rPr>
                <w:rFonts w:ascii="Garamond" w:hAnsi="Garamond"/>
                <w:i/>
                <w:szCs w:val="28"/>
              </w:rPr>
              <w:t xml:space="preserve">Course of </w:t>
            </w:r>
            <w:r w:rsidR="004D31E0" w:rsidRPr="00027E75">
              <w:rPr>
                <w:rFonts w:ascii="Garamond" w:hAnsi="Garamond"/>
                <w:i/>
                <w:szCs w:val="28"/>
              </w:rPr>
              <w:t>Proceedings</w:t>
            </w:r>
          </w:p>
          <w:p w14:paraId="506E6A85" w14:textId="77777777" w:rsidR="004D31E0" w:rsidRPr="00027E75" w:rsidRDefault="004D31E0">
            <w:pPr>
              <w:jc w:val="left"/>
              <w:rPr>
                <w:rFonts w:ascii="Garamond" w:hAnsi="Garamond"/>
                <w:i/>
                <w:szCs w:val="28"/>
              </w:rPr>
            </w:pPr>
          </w:p>
        </w:tc>
        <w:tc>
          <w:tcPr>
            <w:tcW w:w="6745" w:type="dxa"/>
            <w:shd w:val="clear" w:color="auto" w:fill="auto"/>
          </w:tcPr>
          <w:p w14:paraId="58CC1203" w14:textId="139A9E91" w:rsidR="004D31E0" w:rsidRPr="00027E75" w:rsidRDefault="00984E12" w:rsidP="001661DA">
            <w:pPr>
              <w:rPr>
                <w:rFonts w:ascii="Garamond" w:hAnsi="Garamond"/>
                <w:szCs w:val="28"/>
              </w:rPr>
            </w:pPr>
            <w:r>
              <w:rPr>
                <w:rFonts w:ascii="Garamond" w:hAnsi="Garamond"/>
                <w:szCs w:val="28"/>
              </w:rPr>
              <w:t xml:space="preserve">Caroline Allison sued </w:t>
            </w:r>
            <w:r w:rsidR="00471E68">
              <w:rPr>
                <w:rFonts w:ascii="Garamond" w:hAnsi="Garamond"/>
                <w:szCs w:val="28"/>
              </w:rPr>
              <w:t>the Lawyers</w:t>
            </w:r>
            <w:r w:rsidR="00EE51BE">
              <w:rPr>
                <w:rFonts w:ascii="Garamond" w:hAnsi="Garamond"/>
                <w:szCs w:val="28"/>
              </w:rPr>
              <w:t xml:space="preserve"> </w:t>
            </w:r>
            <w:r w:rsidR="00EA6995">
              <w:rPr>
                <w:rFonts w:ascii="Garamond" w:hAnsi="Garamond"/>
                <w:szCs w:val="28"/>
              </w:rPr>
              <w:t xml:space="preserve">for negligence, breach of fiduciary duty, unconscionable conduct, </w:t>
            </w:r>
            <w:r w:rsidR="00503F57">
              <w:rPr>
                <w:rFonts w:ascii="Garamond" w:hAnsi="Garamond"/>
                <w:szCs w:val="28"/>
              </w:rPr>
              <w:t xml:space="preserve">and declaratory relief, seeking to void a new fee agreement that her lawyers had her enter during the existence of an attorney-client relationship without full disclosure. </w:t>
            </w:r>
            <w:r w:rsidR="000F2897">
              <w:rPr>
                <w:rFonts w:ascii="Garamond" w:hAnsi="Garamond"/>
                <w:szCs w:val="28"/>
              </w:rPr>
              <w:t>1CR8-27.</w:t>
            </w:r>
            <w:r w:rsidR="00614FF7">
              <w:rPr>
                <w:rFonts w:ascii="Garamond" w:hAnsi="Garamond"/>
                <w:szCs w:val="28"/>
              </w:rPr>
              <w:t xml:space="preserve"> The </w:t>
            </w:r>
            <w:r w:rsidR="00471E68">
              <w:rPr>
                <w:rFonts w:ascii="Garamond" w:hAnsi="Garamond"/>
                <w:szCs w:val="28"/>
              </w:rPr>
              <w:t>L</w:t>
            </w:r>
            <w:r w:rsidR="00614FF7">
              <w:rPr>
                <w:rFonts w:ascii="Garamond" w:hAnsi="Garamond"/>
                <w:szCs w:val="28"/>
              </w:rPr>
              <w:t>awyers moved to compel arbitration</w:t>
            </w:r>
            <w:r w:rsidR="006A47DE">
              <w:rPr>
                <w:rFonts w:ascii="Garamond" w:hAnsi="Garamond"/>
                <w:szCs w:val="28"/>
              </w:rPr>
              <w:t xml:space="preserve"> based on the arbitration </w:t>
            </w:r>
            <w:r w:rsidR="00142428">
              <w:rPr>
                <w:rFonts w:ascii="Garamond" w:hAnsi="Garamond"/>
                <w:szCs w:val="28"/>
              </w:rPr>
              <w:t>clause</w:t>
            </w:r>
            <w:r w:rsidR="006A47DE">
              <w:rPr>
                <w:rFonts w:ascii="Garamond" w:hAnsi="Garamond"/>
                <w:szCs w:val="28"/>
              </w:rPr>
              <w:t xml:space="preserve"> contained in the second fee agreement</w:t>
            </w:r>
            <w:r w:rsidR="00142428">
              <w:rPr>
                <w:rFonts w:ascii="Garamond" w:hAnsi="Garamond"/>
                <w:szCs w:val="28"/>
              </w:rPr>
              <w:t xml:space="preserve"> (there was no arbitration clause in the initial fee agreement).</w:t>
            </w:r>
            <w:r w:rsidR="00614FF7">
              <w:rPr>
                <w:rFonts w:ascii="Garamond" w:hAnsi="Garamond"/>
                <w:szCs w:val="28"/>
              </w:rPr>
              <w:t xml:space="preserve"> </w:t>
            </w:r>
            <w:r w:rsidR="006A47DE">
              <w:rPr>
                <w:rFonts w:ascii="Garamond" w:hAnsi="Garamond"/>
                <w:szCs w:val="28"/>
              </w:rPr>
              <w:t xml:space="preserve">1CR179-192. Caroline opposed the motion with evidence. </w:t>
            </w:r>
            <w:r w:rsidR="00142428">
              <w:rPr>
                <w:rFonts w:ascii="Garamond" w:hAnsi="Garamond"/>
                <w:szCs w:val="28"/>
              </w:rPr>
              <w:t xml:space="preserve">1CR196-244. </w:t>
            </w:r>
            <w:r w:rsidR="0086090F" w:rsidRPr="00027E75">
              <w:rPr>
                <w:rFonts w:ascii="Garamond" w:hAnsi="Garamond"/>
                <w:szCs w:val="28"/>
              </w:rPr>
              <w:t>The trial court</w:t>
            </w:r>
            <w:r w:rsidR="0086090F">
              <w:rPr>
                <w:rFonts w:ascii="Garamond" w:hAnsi="Garamond"/>
                <w:szCs w:val="28"/>
              </w:rPr>
              <w:t xml:space="preserve"> compelled arbitration and stayed the proceedings. 1CR257; App. Tab 1. </w:t>
            </w:r>
            <w:r w:rsidR="00ED1C66">
              <w:rPr>
                <w:rFonts w:ascii="Garamond" w:hAnsi="Garamond"/>
                <w:szCs w:val="28"/>
              </w:rPr>
              <w:t xml:space="preserve">In arbitration, the </w:t>
            </w:r>
            <w:r w:rsidR="00471E68">
              <w:rPr>
                <w:rFonts w:ascii="Garamond" w:hAnsi="Garamond"/>
                <w:szCs w:val="28"/>
              </w:rPr>
              <w:t>L</w:t>
            </w:r>
            <w:r w:rsidR="00ED1C66">
              <w:rPr>
                <w:rFonts w:ascii="Garamond" w:hAnsi="Garamond"/>
                <w:szCs w:val="28"/>
              </w:rPr>
              <w:t xml:space="preserve">awyers asserted affirmative claims against Caroline and her brother Richard </w:t>
            </w:r>
            <w:r w:rsidR="0058007B">
              <w:rPr>
                <w:rFonts w:ascii="Garamond" w:hAnsi="Garamond"/>
                <w:szCs w:val="28"/>
              </w:rPr>
              <w:t xml:space="preserve">“Rich” </w:t>
            </w:r>
            <w:r w:rsidR="00ED1C66">
              <w:rPr>
                <w:rFonts w:ascii="Garamond" w:hAnsi="Garamond"/>
                <w:szCs w:val="28"/>
              </w:rPr>
              <w:t xml:space="preserve">Allison for </w:t>
            </w:r>
            <w:r w:rsidR="001673A3">
              <w:rPr>
                <w:rFonts w:ascii="Garamond" w:hAnsi="Garamond"/>
                <w:szCs w:val="28"/>
              </w:rPr>
              <w:t>breach of contract and quasi contractual claims, seeking contingency fees they claimed were due from underlying estate litigation</w:t>
            </w:r>
            <w:r w:rsidR="00ED1C66">
              <w:rPr>
                <w:rFonts w:ascii="Garamond" w:hAnsi="Garamond"/>
                <w:szCs w:val="28"/>
              </w:rPr>
              <w:t xml:space="preserve">. </w:t>
            </w:r>
            <w:r w:rsidR="00EF0ECC">
              <w:rPr>
                <w:rFonts w:ascii="Garamond" w:hAnsi="Garamond"/>
                <w:szCs w:val="28"/>
              </w:rPr>
              <w:t xml:space="preserve">1CR391-427. The </w:t>
            </w:r>
            <w:r w:rsidR="0058007B">
              <w:rPr>
                <w:rFonts w:ascii="Garamond" w:hAnsi="Garamond"/>
                <w:szCs w:val="28"/>
              </w:rPr>
              <w:t>A</w:t>
            </w:r>
            <w:r w:rsidR="00EF0ECC">
              <w:rPr>
                <w:rFonts w:ascii="Garamond" w:hAnsi="Garamond"/>
                <w:szCs w:val="28"/>
              </w:rPr>
              <w:t xml:space="preserve">rbitrator entered an interim award and then a final award in favor of the </w:t>
            </w:r>
            <w:r w:rsidR="00650E8C">
              <w:rPr>
                <w:rFonts w:ascii="Garamond" w:hAnsi="Garamond"/>
                <w:szCs w:val="28"/>
              </w:rPr>
              <w:t>L</w:t>
            </w:r>
            <w:r w:rsidR="00EF0ECC">
              <w:rPr>
                <w:rFonts w:ascii="Garamond" w:hAnsi="Garamond"/>
                <w:szCs w:val="28"/>
              </w:rPr>
              <w:t>awyers</w:t>
            </w:r>
            <w:r w:rsidR="008A7AFD">
              <w:rPr>
                <w:rFonts w:ascii="Garamond" w:hAnsi="Garamond"/>
                <w:szCs w:val="28"/>
              </w:rPr>
              <w:t>. 1CR267</w:t>
            </w:r>
            <w:r w:rsidR="000A0213">
              <w:rPr>
                <w:rFonts w:ascii="Garamond" w:hAnsi="Garamond"/>
                <w:szCs w:val="28"/>
              </w:rPr>
              <w:t xml:space="preserve">-293; App. Tab 2 (interim award); </w:t>
            </w:r>
            <w:r w:rsidR="0036452D">
              <w:rPr>
                <w:rFonts w:ascii="Garamond" w:hAnsi="Garamond"/>
                <w:szCs w:val="28"/>
              </w:rPr>
              <w:t>1CR318-320; App. Tab 3 (final award)</w:t>
            </w:r>
            <w:r w:rsidR="000A0213">
              <w:rPr>
                <w:rFonts w:ascii="Garamond" w:hAnsi="Garamond"/>
                <w:szCs w:val="28"/>
              </w:rPr>
              <w:t xml:space="preserve">. </w:t>
            </w:r>
            <w:r w:rsidR="007837C4">
              <w:rPr>
                <w:rFonts w:ascii="Garamond" w:hAnsi="Garamond"/>
                <w:szCs w:val="28"/>
              </w:rPr>
              <w:t xml:space="preserve">The </w:t>
            </w:r>
            <w:r w:rsidR="00650E8C">
              <w:rPr>
                <w:rFonts w:ascii="Garamond" w:hAnsi="Garamond"/>
                <w:szCs w:val="28"/>
              </w:rPr>
              <w:t>L</w:t>
            </w:r>
            <w:r w:rsidR="007837C4">
              <w:rPr>
                <w:rFonts w:ascii="Garamond" w:hAnsi="Garamond"/>
                <w:szCs w:val="28"/>
              </w:rPr>
              <w:t>awyers moved the trial court to enter judgment</w:t>
            </w:r>
            <w:r w:rsidR="00345D1F">
              <w:rPr>
                <w:rFonts w:ascii="Garamond" w:hAnsi="Garamond"/>
                <w:szCs w:val="28"/>
              </w:rPr>
              <w:t xml:space="preserve"> on</w:t>
            </w:r>
            <w:r w:rsidR="007837C4">
              <w:rPr>
                <w:rFonts w:ascii="Garamond" w:hAnsi="Garamond"/>
                <w:szCs w:val="28"/>
              </w:rPr>
              <w:t xml:space="preserve"> the award, 1CR260-264, and the </w:t>
            </w:r>
            <w:r w:rsidR="00345D1F">
              <w:rPr>
                <w:rFonts w:ascii="Garamond" w:hAnsi="Garamond"/>
                <w:szCs w:val="28"/>
              </w:rPr>
              <w:t>Allisons</w:t>
            </w:r>
            <w:r w:rsidR="007837C4">
              <w:rPr>
                <w:rFonts w:ascii="Garamond" w:hAnsi="Garamond"/>
                <w:szCs w:val="28"/>
              </w:rPr>
              <w:t xml:space="preserve"> moved to vacate it. 1CR522-</w:t>
            </w:r>
            <w:r w:rsidR="002C3066">
              <w:rPr>
                <w:rFonts w:ascii="Garamond" w:hAnsi="Garamond"/>
                <w:szCs w:val="28"/>
              </w:rPr>
              <w:t xml:space="preserve">608. </w:t>
            </w:r>
          </w:p>
          <w:p w14:paraId="1844F690" w14:textId="33807262" w:rsidR="0055653B" w:rsidRPr="00027E75" w:rsidRDefault="0055653B" w:rsidP="001661DA">
            <w:pPr>
              <w:rPr>
                <w:rFonts w:ascii="Garamond" w:hAnsi="Garamond"/>
                <w:szCs w:val="28"/>
              </w:rPr>
            </w:pPr>
          </w:p>
        </w:tc>
      </w:tr>
      <w:tr w:rsidR="004D31E0" w:rsidRPr="00027E75" w14:paraId="60BC405A" w14:textId="77777777" w:rsidTr="00B66123">
        <w:tc>
          <w:tcPr>
            <w:tcW w:w="2615" w:type="dxa"/>
            <w:shd w:val="clear" w:color="auto" w:fill="auto"/>
          </w:tcPr>
          <w:p w14:paraId="0EA42B4B" w14:textId="1443E147" w:rsidR="004D31E0" w:rsidRPr="00027E75" w:rsidRDefault="00650E8C">
            <w:pPr>
              <w:jc w:val="left"/>
              <w:rPr>
                <w:rFonts w:ascii="Garamond" w:hAnsi="Garamond"/>
                <w:i/>
                <w:szCs w:val="28"/>
              </w:rPr>
            </w:pPr>
            <w:r>
              <w:rPr>
                <w:rFonts w:ascii="Garamond" w:hAnsi="Garamond"/>
                <w:i/>
                <w:szCs w:val="28"/>
              </w:rPr>
              <w:t xml:space="preserve">Trial Court </w:t>
            </w:r>
            <w:r w:rsidR="004D31E0" w:rsidRPr="00027E75">
              <w:rPr>
                <w:rFonts w:ascii="Garamond" w:hAnsi="Garamond"/>
                <w:i/>
                <w:szCs w:val="28"/>
              </w:rPr>
              <w:t>Disposition</w:t>
            </w:r>
          </w:p>
          <w:p w14:paraId="4B1D8335" w14:textId="77777777" w:rsidR="004D31E0" w:rsidRPr="00027E75" w:rsidRDefault="004D31E0">
            <w:pPr>
              <w:jc w:val="left"/>
              <w:rPr>
                <w:rFonts w:ascii="Garamond" w:hAnsi="Garamond"/>
                <w:i/>
                <w:szCs w:val="28"/>
              </w:rPr>
            </w:pPr>
          </w:p>
        </w:tc>
        <w:tc>
          <w:tcPr>
            <w:tcW w:w="6745" w:type="dxa"/>
            <w:shd w:val="clear" w:color="auto" w:fill="auto"/>
          </w:tcPr>
          <w:p w14:paraId="0B3DE664" w14:textId="25A9F818" w:rsidR="004D31E0" w:rsidRPr="00027E75" w:rsidRDefault="002C3066" w:rsidP="001661DA">
            <w:pPr>
              <w:rPr>
                <w:rFonts w:ascii="Garamond" w:hAnsi="Garamond"/>
                <w:szCs w:val="28"/>
              </w:rPr>
            </w:pPr>
            <w:r>
              <w:rPr>
                <w:rFonts w:ascii="Garamond" w:hAnsi="Garamond"/>
                <w:szCs w:val="28"/>
              </w:rPr>
              <w:t xml:space="preserve">The trial court </w:t>
            </w:r>
            <w:r w:rsidR="000817A0">
              <w:rPr>
                <w:rFonts w:ascii="Garamond" w:hAnsi="Garamond"/>
                <w:szCs w:val="28"/>
              </w:rPr>
              <w:t xml:space="preserve">denied the </w:t>
            </w:r>
            <w:r w:rsidR="00345D1F">
              <w:rPr>
                <w:rFonts w:ascii="Garamond" w:hAnsi="Garamond"/>
                <w:szCs w:val="28"/>
              </w:rPr>
              <w:t xml:space="preserve">Allisons’ </w:t>
            </w:r>
            <w:r w:rsidR="000817A0">
              <w:rPr>
                <w:rFonts w:ascii="Garamond" w:hAnsi="Garamond"/>
                <w:szCs w:val="28"/>
              </w:rPr>
              <w:t xml:space="preserve">motion to vacate and </w:t>
            </w:r>
            <w:r>
              <w:rPr>
                <w:rFonts w:ascii="Garamond" w:hAnsi="Garamond"/>
                <w:szCs w:val="28"/>
              </w:rPr>
              <w:t xml:space="preserve">entered </w:t>
            </w:r>
            <w:r w:rsidR="000817A0">
              <w:rPr>
                <w:rFonts w:ascii="Garamond" w:hAnsi="Garamond"/>
                <w:szCs w:val="28"/>
              </w:rPr>
              <w:t xml:space="preserve">final </w:t>
            </w:r>
            <w:r>
              <w:rPr>
                <w:rFonts w:ascii="Garamond" w:hAnsi="Garamond"/>
                <w:szCs w:val="28"/>
              </w:rPr>
              <w:t>judgment on the arbitration award</w:t>
            </w:r>
            <w:r w:rsidR="00C83538">
              <w:rPr>
                <w:rFonts w:ascii="Garamond" w:hAnsi="Garamond"/>
                <w:szCs w:val="28"/>
              </w:rPr>
              <w:t>s</w:t>
            </w:r>
            <w:r w:rsidR="000817A0">
              <w:rPr>
                <w:rFonts w:ascii="Garamond" w:hAnsi="Garamond"/>
                <w:szCs w:val="28"/>
              </w:rPr>
              <w:t xml:space="preserve">. 2CR4142; App. Tab 4 (order denying motion to vacate); </w:t>
            </w:r>
            <w:r w:rsidR="00B72493">
              <w:rPr>
                <w:rFonts w:ascii="Garamond" w:hAnsi="Garamond"/>
                <w:szCs w:val="28"/>
              </w:rPr>
              <w:t>2CR</w:t>
            </w:r>
            <w:r w:rsidR="0087226E">
              <w:rPr>
                <w:rFonts w:ascii="Garamond" w:hAnsi="Garamond"/>
                <w:szCs w:val="28"/>
              </w:rPr>
              <w:t>41</w:t>
            </w:r>
            <w:r w:rsidR="00B72493">
              <w:rPr>
                <w:rFonts w:ascii="Garamond" w:hAnsi="Garamond"/>
                <w:szCs w:val="28"/>
              </w:rPr>
              <w:t>39-</w:t>
            </w:r>
            <w:r w:rsidR="0087226E">
              <w:rPr>
                <w:rFonts w:ascii="Garamond" w:hAnsi="Garamond"/>
                <w:szCs w:val="28"/>
              </w:rPr>
              <w:t>41</w:t>
            </w:r>
            <w:r w:rsidR="00B72493">
              <w:rPr>
                <w:rFonts w:ascii="Garamond" w:hAnsi="Garamond"/>
                <w:szCs w:val="28"/>
              </w:rPr>
              <w:t>40; App. Tab 5 (order granting motion to enforce); 2CR4144-</w:t>
            </w:r>
            <w:r w:rsidR="0032555A">
              <w:rPr>
                <w:rFonts w:ascii="Garamond" w:hAnsi="Garamond"/>
                <w:szCs w:val="28"/>
              </w:rPr>
              <w:t xml:space="preserve">4147; App. Tab 6 (final judgment). </w:t>
            </w:r>
            <w:r w:rsidR="003832E3">
              <w:rPr>
                <w:rFonts w:ascii="Garamond" w:hAnsi="Garamond"/>
                <w:szCs w:val="28"/>
              </w:rPr>
              <w:t xml:space="preserve">The trial court subsequently denied the </w:t>
            </w:r>
            <w:r w:rsidR="00650E8C">
              <w:rPr>
                <w:rFonts w:ascii="Garamond" w:hAnsi="Garamond"/>
                <w:szCs w:val="28"/>
              </w:rPr>
              <w:t>C</w:t>
            </w:r>
            <w:r w:rsidR="003832E3">
              <w:rPr>
                <w:rFonts w:ascii="Garamond" w:hAnsi="Garamond"/>
                <w:szCs w:val="28"/>
              </w:rPr>
              <w:t>lients’ motion to modify and/or for new trial. 2CR</w:t>
            </w:r>
            <w:r w:rsidR="00C83538">
              <w:rPr>
                <w:rFonts w:ascii="Garamond" w:hAnsi="Garamond"/>
                <w:szCs w:val="28"/>
              </w:rPr>
              <w:t>4381</w:t>
            </w:r>
            <w:r w:rsidR="003832E3">
              <w:rPr>
                <w:rFonts w:ascii="Garamond" w:hAnsi="Garamond"/>
                <w:szCs w:val="28"/>
              </w:rPr>
              <w:t xml:space="preserve">; App. Tab 7. </w:t>
            </w:r>
            <w:r w:rsidR="0055653B" w:rsidRPr="00027E75">
              <w:rPr>
                <w:rFonts w:ascii="Garamond" w:hAnsi="Garamond" w:cs="Century Schoolbook"/>
                <w:color w:val="000000"/>
                <w:szCs w:val="28"/>
              </w:rPr>
              <w:t xml:space="preserve"> </w:t>
            </w:r>
          </w:p>
        </w:tc>
      </w:tr>
    </w:tbl>
    <w:p w14:paraId="65E1FE85" w14:textId="77777777" w:rsidR="00984E12" w:rsidRDefault="00984E12" w:rsidP="00EF751F">
      <w:pPr>
        <w:jc w:val="center"/>
        <w:rPr>
          <w:rFonts w:ascii="Garamond" w:hAnsi="Garamond"/>
          <w:b/>
          <w:bCs/>
          <w:smallCaps/>
          <w:szCs w:val="28"/>
        </w:rPr>
      </w:pPr>
      <w:bookmarkStart w:id="12" w:name="_Toc393794417"/>
      <w:bookmarkStart w:id="13" w:name="_Toc18486107"/>
      <w:bookmarkStart w:id="14" w:name="_Hlk96071790"/>
    </w:p>
    <w:p w14:paraId="0B1E8470" w14:textId="77777777" w:rsidR="00984E12" w:rsidRDefault="00984E12" w:rsidP="003832E3">
      <w:pPr>
        <w:rPr>
          <w:rFonts w:ascii="Garamond" w:hAnsi="Garamond"/>
          <w:b/>
          <w:bCs/>
          <w:smallCaps/>
          <w:szCs w:val="28"/>
        </w:rPr>
      </w:pPr>
    </w:p>
    <w:p w14:paraId="5C5C176B" w14:textId="77777777" w:rsidR="00650E8C" w:rsidRDefault="00650E8C" w:rsidP="003832E3">
      <w:pPr>
        <w:rPr>
          <w:rFonts w:ascii="Garamond" w:hAnsi="Garamond"/>
          <w:b/>
          <w:bCs/>
          <w:smallCaps/>
          <w:szCs w:val="28"/>
        </w:rPr>
      </w:pPr>
    </w:p>
    <w:p w14:paraId="6C947195" w14:textId="77777777" w:rsidR="00650E8C" w:rsidRDefault="00650E8C" w:rsidP="003832E3">
      <w:pPr>
        <w:rPr>
          <w:rFonts w:ascii="Garamond" w:hAnsi="Garamond"/>
          <w:b/>
          <w:bCs/>
          <w:smallCaps/>
          <w:szCs w:val="28"/>
        </w:rPr>
      </w:pPr>
    </w:p>
    <w:p w14:paraId="684D9060" w14:textId="77777777" w:rsidR="00650E8C" w:rsidRDefault="00650E8C" w:rsidP="003832E3">
      <w:pPr>
        <w:rPr>
          <w:rFonts w:ascii="Garamond" w:hAnsi="Garamond"/>
          <w:b/>
          <w:bCs/>
          <w:smallCaps/>
          <w:szCs w:val="28"/>
        </w:rPr>
      </w:pPr>
    </w:p>
    <w:p w14:paraId="1CE28E43" w14:textId="4C1CE232" w:rsidR="00650FF9" w:rsidRPr="00027E75" w:rsidRDefault="00280F61" w:rsidP="00EF751F">
      <w:pPr>
        <w:jc w:val="center"/>
        <w:rPr>
          <w:rFonts w:ascii="Garamond" w:hAnsi="Garamond"/>
          <w:b/>
          <w:bCs/>
          <w:smallCaps/>
          <w:szCs w:val="28"/>
        </w:rPr>
      </w:pPr>
      <w:r w:rsidRPr="00027E75">
        <w:rPr>
          <w:rFonts w:ascii="Garamond" w:hAnsi="Garamond"/>
          <w:b/>
          <w:bCs/>
          <w:smallCaps/>
          <w:szCs w:val="28"/>
        </w:rPr>
        <w:t>Issues Presented</w:t>
      </w:r>
      <w:bookmarkEnd w:id="12"/>
      <w:bookmarkEnd w:id="13"/>
    </w:p>
    <w:p w14:paraId="6943FBDF" w14:textId="77777777" w:rsidR="00335AB8" w:rsidRPr="00027E75" w:rsidRDefault="00335AB8" w:rsidP="005416E7">
      <w:pPr>
        <w:rPr>
          <w:rFonts w:ascii="Garamond" w:hAnsi="Garamond"/>
          <w:szCs w:val="28"/>
        </w:rPr>
      </w:pPr>
    </w:p>
    <w:bookmarkEnd w:id="14"/>
    <w:p w14:paraId="69CFB0DE" w14:textId="68BE9102" w:rsidR="000F5B8F" w:rsidRPr="00027E75" w:rsidRDefault="0002294D" w:rsidP="000F5B8F">
      <w:pPr>
        <w:spacing w:line="480" w:lineRule="auto"/>
        <w:ind w:firstLine="720"/>
        <w:rPr>
          <w:rFonts w:ascii="Garamond" w:hAnsi="Garamond"/>
          <w:szCs w:val="28"/>
        </w:rPr>
      </w:pPr>
      <w:r w:rsidRPr="00027E75">
        <w:rPr>
          <w:rFonts w:ascii="Garamond" w:hAnsi="Garamond"/>
          <w:szCs w:val="28"/>
        </w:rPr>
        <w:t>1</w:t>
      </w:r>
      <w:r w:rsidR="000F5B8F" w:rsidRPr="00027E75">
        <w:rPr>
          <w:rFonts w:ascii="Garamond" w:hAnsi="Garamond"/>
          <w:szCs w:val="28"/>
        </w:rPr>
        <w:t>.</w:t>
      </w:r>
      <w:r w:rsidR="000F5B8F" w:rsidRPr="00027E75">
        <w:rPr>
          <w:rFonts w:ascii="Garamond" w:hAnsi="Garamond"/>
          <w:szCs w:val="28"/>
        </w:rPr>
        <w:tab/>
        <w:t xml:space="preserve">The trial court </w:t>
      </w:r>
      <w:proofErr w:type="gramStart"/>
      <w:r w:rsidR="001F0F1F">
        <w:rPr>
          <w:rFonts w:ascii="Garamond" w:hAnsi="Garamond"/>
          <w:szCs w:val="28"/>
        </w:rPr>
        <w:t>erred</w:t>
      </w:r>
      <w:proofErr w:type="gramEnd"/>
      <w:r w:rsidR="001F0F1F">
        <w:rPr>
          <w:rFonts w:ascii="Garamond" w:hAnsi="Garamond"/>
          <w:szCs w:val="28"/>
        </w:rPr>
        <w:t xml:space="preserve"> by compelling Caroline to arbitration </w:t>
      </w:r>
      <w:r w:rsidR="00F44E30">
        <w:rPr>
          <w:rFonts w:ascii="Garamond" w:hAnsi="Garamond"/>
          <w:szCs w:val="28"/>
        </w:rPr>
        <w:t xml:space="preserve">and then declining to vacate the arbitration awards </w:t>
      </w:r>
      <w:r w:rsidR="001F0F1F">
        <w:rPr>
          <w:rFonts w:ascii="Garamond" w:hAnsi="Garamond"/>
          <w:szCs w:val="28"/>
        </w:rPr>
        <w:t xml:space="preserve">because the purported agreement to arbitrate was </w:t>
      </w:r>
      <w:r w:rsidR="00997900">
        <w:rPr>
          <w:rFonts w:ascii="Garamond" w:hAnsi="Garamond"/>
          <w:szCs w:val="28"/>
        </w:rPr>
        <w:t xml:space="preserve">invalid since it was </w:t>
      </w:r>
      <w:r w:rsidR="001F0F1F">
        <w:rPr>
          <w:rFonts w:ascii="Garamond" w:hAnsi="Garamond"/>
          <w:szCs w:val="28"/>
        </w:rPr>
        <w:t xml:space="preserve">procured </w:t>
      </w:r>
      <w:r w:rsidR="00C23D4C">
        <w:rPr>
          <w:rFonts w:ascii="Garamond" w:hAnsi="Garamond"/>
          <w:szCs w:val="28"/>
        </w:rPr>
        <w:t xml:space="preserve">by fraud </w:t>
      </w:r>
      <w:r w:rsidR="001F0F1F">
        <w:rPr>
          <w:rFonts w:ascii="Garamond" w:hAnsi="Garamond"/>
          <w:szCs w:val="28"/>
        </w:rPr>
        <w:t xml:space="preserve">during the </w:t>
      </w:r>
      <w:r w:rsidR="00997900">
        <w:rPr>
          <w:rFonts w:ascii="Garamond" w:hAnsi="Garamond"/>
          <w:szCs w:val="28"/>
        </w:rPr>
        <w:t>existence of an attorney-client relationship without full disclosure</w:t>
      </w:r>
      <w:r w:rsidR="00564C8F">
        <w:rPr>
          <w:rFonts w:ascii="Garamond" w:hAnsi="Garamond"/>
          <w:szCs w:val="28"/>
        </w:rPr>
        <w:t xml:space="preserve"> of all material facts and was not fair and reasonable. </w:t>
      </w:r>
    </w:p>
    <w:p w14:paraId="610EA6E7" w14:textId="447CA882" w:rsidR="00E56967" w:rsidRPr="00990510" w:rsidRDefault="0002294D" w:rsidP="000F5B8F">
      <w:pPr>
        <w:spacing w:line="480" w:lineRule="auto"/>
        <w:ind w:firstLine="720"/>
        <w:rPr>
          <w:rFonts w:ascii="Garamond" w:hAnsi="Garamond"/>
          <w:szCs w:val="28"/>
        </w:rPr>
      </w:pPr>
      <w:r w:rsidRPr="00027E75">
        <w:rPr>
          <w:rFonts w:ascii="Garamond" w:hAnsi="Garamond"/>
          <w:szCs w:val="28"/>
        </w:rPr>
        <w:t>2</w:t>
      </w:r>
      <w:r w:rsidR="000F5B8F" w:rsidRPr="00027E75">
        <w:rPr>
          <w:rFonts w:ascii="Garamond" w:hAnsi="Garamond"/>
          <w:szCs w:val="28"/>
        </w:rPr>
        <w:t>.</w:t>
      </w:r>
      <w:r w:rsidR="000F5B8F" w:rsidRPr="00027E75">
        <w:rPr>
          <w:rFonts w:ascii="Garamond" w:hAnsi="Garamond"/>
          <w:szCs w:val="28"/>
        </w:rPr>
        <w:tab/>
      </w:r>
      <w:r w:rsidR="00FA3148" w:rsidRPr="00027E75">
        <w:rPr>
          <w:rFonts w:ascii="Garamond" w:hAnsi="Garamond"/>
          <w:szCs w:val="28"/>
        </w:rPr>
        <w:t xml:space="preserve">The trial court erred by </w:t>
      </w:r>
      <w:r w:rsidR="00FA3148">
        <w:rPr>
          <w:rFonts w:ascii="Garamond" w:hAnsi="Garamond"/>
          <w:szCs w:val="28"/>
        </w:rPr>
        <w:t>not vacating the arbitration award</w:t>
      </w:r>
      <w:r w:rsidR="008E1010">
        <w:rPr>
          <w:rFonts w:ascii="Garamond" w:hAnsi="Garamond"/>
          <w:szCs w:val="28"/>
        </w:rPr>
        <w:t>s</w:t>
      </w:r>
      <w:r w:rsidR="00FA3148">
        <w:rPr>
          <w:rFonts w:ascii="Garamond" w:hAnsi="Garamond"/>
          <w:szCs w:val="28"/>
        </w:rPr>
        <w:t xml:space="preserve"> because the </w:t>
      </w:r>
      <w:r w:rsidR="00FA3148" w:rsidRPr="00990510">
        <w:rPr>
          <w:rFonts w:ascii="Garamond" w:hAnsi="Garamond"/>
          <w:szCs w:val="28"/>
        </w:rPr>
        <w:t xml:space="preserve">Arbitrator exceeded her powers by </w:t>
      </w:r>
      <w:r w:rsidR="00FA3148">
        <w:rPr>
          <w:rFonts w:ascii="Garamond" w:hAnsi="Garamond"/>
          <w:szCs w:val="28"/>
        </w:rPr>
        <w:t xml:space="preserve">granting relief that </w:t>
      </w:r>
      <w:proofErr w:type="gramStart"/>
      <w:r w:rsidR="00FA3148">
        <w:rPr>
          <w:rFonts w:ascii="Garamond" w:hAnsi="Garamond"/>
          <w:szCs w:val="28"/>
        </w:rPr>
        <w:t>violates</w:t>
      </w:r>
      <w:proofErr w:type="gramEnd"/>
      <w:r w:rsidR="00FA3148">
        <w:rPr>
          <w:rFonts w:ascii="Garamond" w:hAnsi="Garamond"/>
          <w:szCs w:val="28"/>
        </w:rPr>
        <w:t xml:space="preserve"> Texas public policy and </w:t>
      </w:r>
      <w:r w:rsidR="00FA3148" w:rsidRPr="00990510">
        <w:rPr>
          <w:rFonts w:ascii="Garamond" w:hAnsi="Garamond"/>
          <w:szCs w:val="28"/>
        </w:rPr>
        <w:t>misapplying Texas law when the parties’ agreement required her to apply that law correctly.</w:t>
      </w:r>
    </w:p>
    <w:p w14:paraId="3A92E759" w14:textId="1C780C4D" w:rsidR="00BA61D1" w:rsidRDefault="00990510" w:rsidP="00BA61D1">
      <w:pPr>
        <w:spacing w:line="480" w:lineRule="auto"/>
        <w:ind w:firstLine="720"/>
        <w:rPr>
          <w:rFonts w:ascii="Century Schoolbook" w:hAnsi="Century Schoolbook"/>
          <w:sz w:val="24"/>
        </w:rPr>
      </w:pPr>
      <w:r>
        <w:rPr>
          <w:rFonts w:ascii="Garamond" w:hAnsi="Garamond"/>
          <w:szCs w:val="28"/>
        </w:rPr>
        <w:t>3</w:t>
      </w:r>
      <w:r w:rsidR="00564C8F" w:rsidRPr="00990510">
        <w:rPr>
          <w:rFonts w:ascii="Garamond" w:hAnsi="Garamond"/>
          <w:szCs w:val="28"/>
        </w:rPr>
        <w:t>.</w:t>
      </w:r>
      <w:r w:rsidR="00564C8F" w:rsidRPr="00990510">
        <w:rPr>
          <w:rFonts w:ascii="Garamond" w:hAnsi="Garamond"/>
          <w:szCs w:val="28"/>
        </w:rPr>
        <w:tab/>
      </w:r>
      <w:r w:rsidRPr="00990510">
        <w:rPr>
          <w:rFonts w:ascii="Garamond" w:hAnsi="Garamond"/>
          <w:szCs w:val="28"/>
        </w:rPr>
        <w:t>The trial court erred by not vacating the arbitration award</w:t>
      </w:r>
      <w:r w:rsidR="008E1010">
        <w:rPr>
          <w:rFonts w:ascii="Garamond" w:hAnsi="Garamond"/>
          <w:szCs w:val="28"/>
        </w:rPr>
        <w:t>s</w:t>
      </w:r>
      <w:r w:rsidRPr="00990510">
        <w:rPr>
          <w:rFonts w:ascii="Garamond" w:hAnsi="Garamond"/>
          <w:szCs w:val="28"/>
        </w:rPr>
        <w:t xml:space="preserve"> </w:t>
      </w:r>
      <w:r w:rsidR="008E1842">
        <w:rPr>
          <w:rFonts w:ascii="Garamond" w:hAnsi="Garamond"/>
          <w:szCs w:val="28"/>
        </w:rPr>
        <w:t xml:space="preserve">when </w:t>
      </w:r>
      <w:r w:rsidR="004170CB">
        <w:rPr>
          <w:rFonts w:ascii="Garamond" w:hAnsi="Garamond"/>
          <w:szCs w:val="28"/>
        </w:rPr>
        <w:t xml:space="preserve">the Arbitrator exceeded her powers by </w:t>
      </w:r>
      <w:r w:rsidR="008E1842">
        <w:rPr>
          <w:rFonts w:ascii="Garamond" w:hAnsi="Garamond"/>
          <w:szCs w:val="28"/>
        </w:rPr>
        <w:t xml:space="preserve">(a) </w:t>
      </w:r>
      <w:r w:rsidRPr="00990510">
        <w:rPr>
          <w:rFonts w:ascii="Garamond" w:hAnsi="Garamond"/>
          <w:szCs w:val="28"/>
        </w:rPr>
        <w:t>freezing financial accounts held by non-parties and compelling nonparties to liquidate trust assets to satisfy the award</w:t>
      </w:r>
      <w:r w:rsidR="008E1842">
        <w:rPr>
          <w:rFonts w:ascii="Garamond" w:hAnsi="Garamond"/>
          <w:szCs w:val="28"/>
        </w:rPr>
        <w:t xml:space="preserve">; (b) </w:t>
      </w:r>
      <w:r w:rsidR="008E1842" w:rsidRPr="00650B14">
        <w:rPr>
          <w:rFonts w:ascii="Century Schoolbook" w:hAnsi="Century Schoolbook"/>
          <w:sz w:val="24"/>
        </w:rPr>
        <w:t>ordering attorney’s fees and expenses not authorized by law or the parties’ agreement</w:t>
      </w:r>
      <w:r w:rsidR="008E1842">
        <w:rPr>
          <w:rFonts w:ascii="Century Schoolbook" w:hAnsi="Century Schoolbook"/>
          <w:sz w:val="24"/>
        </w:rPr>
        <w:t xml:space="preserve">; </w:t>
      </w:r>
      <w:r w:rsidR="008E1010">
        <w:rPr>
          <w:rFonts w:ascii="Century Schoolbook" w:hAnsi="Century Schoolbook"/>
          <w:sz w:val="24"/>
        </w:rPr>
        <w:t xml:space="preserve">and </w:t>
      </w:r>
      <w:r w:rsidR="008E1842">
        <w:rPr>
          <w:rFonts w:ascii="Century Schoolbook" w:hAnsi="Century Schoolbook"/>
          <w:sz w:val="24"/>
        </w:rPr>
        <w:t>(</w:t>
      </w:r>
      <w:r w:rsidR="008E1010">
        <w:rPr>
          <w:rFonts w:ascii="Century Schoolbook" w:hAnsi="Century Schoolbook"/>
          <w:sz w:val="24"/>
        </w:rPr>
        <w:t>c</w:t>
      </w:r>
      <w:r w:rsidR="008E1842">
        <w:rPr>
          <w:rFonts w:ascii="Century Schoolbook" w:hAnsi="Century Schoolbook"/>
          <w:sz w:val="24"/>
        </w:rPr>
        <w:t xml:space="preserve">) </w:t>
      </w:r>
      <w:r w:rsidR="00BA61D1">
        <w:rPr>
          <w:rFonts w:ascii="Century Schoolbook" w:hAnsi="Century Schoolbook"/>
          <w:sz w:val="24"/>
        </w:rPr>
        <w:t xml:space="preserve">failing to provide </w:t>
      </w:r>
      <w:r w:rsidR="00BA61D1" w:rsidRPr="00650B14">
        <w:rPr>
          <w:rFonts w:ascii="Century Schoolbook" w:hAnsi="Century Schoolbook"/>
          <w:sz w:val="24"/>
        </w:rPr>
        <w:t xml:space="preserve">a </w:t>
      </w:r>
      <w:proofErr w:type="gramStart"/>
      <w:r w:rsidR="00BA61D1" w:rsidRPr="00650B14">
        <w:rPr>
          <w:rFonts w:ascii="Century Schoolbook" w:hAnsi="Century Schoolbook"/>
          <w:sz w:val="24"/>
        </w:rPr>
        <w:t>reasoned</w:t>
      </w:r>
      <w:proofErr w:type="gramEnd"/>
      <w:r w:rsidR="00BA61D1" w:rsidRPr="00650B14">
        <w:rPr>
          <w:rFonts w:ascii="Century Schoolbook" w:hAnsi="Century Schoolbook"/>
          <w:sz w:val="24"/>
        </w:rPr>
        <w:t xml:space="preserve"> basis for denying </w:t>
      </w:r>
      <w:r w:rsidR="00BA61D1">
        <w:rPr>
          <w:rFonts w:ascii="Century Schoolbook" w:hAnsi="Century Schoolbook"/>
          <w:sz w:val="24"/>
        </w:rPr>
        <w:t>the clients</w:t>
      </w:r>
      <w:r w:rsidR="00BA61D1" w:rsidRPr="00650B14">
        <w:rPr>
          <w:rFonts w:ascii="Century Schoolbook" w:hAnsi="Century Schoolbook"/>
          <w:sz w:val="24"/>
        </w:rPr>
        <w:t xml:space="preserve"> relief on </w:t>
      </w:r>
      <w:r w:rsidR="00BA61D1">
        <w:rPr>
          <w:rFonts w:ascii="Century Schoolbook" w:hAnsi="Century Schoolbook"/>
          <w:sz w:val="24"/>
        </w:rPr>
        <w:t xml:space="preserve">their </w:t>
      </w:r>
      <w:r w:rsidR="00BA61D1" w:rsidRPr="00650B14">
        <w:rPr>
          <w:rFonts w:ascii="Century Schoolbook" w:hAnsi="Century Schoolbook"/>
          <w:sz w:val="24"/>
        </w:rPr>
        <w:t>affirmative claims</w:t>
      </w:r>
      <w:r w:rsidR="00BA61D1">
        <w:rPr>
          <w:rFonts w:ascii="Century Schoolbook" w:hAnsi="Century Schoolbook"/>
          <w:sz w:val="24"/>
        </w:rPr>
        <w:t xml:space="preserve"> as required by the parties’ agreement</w:t>
      </w:r>
      <w:r w:rsidR="008E1010">
        <w:rPr>
          <w:rFonts w:ascii="Century Schoolbook" w:hAnsi="Century Schoolbook"/>
          <w:sz w:val="24"/>
        </w:rPr>
        <w:t>.</w:t>
      </w:r>
    </w:p>
    <w:p w14:paraId="3366BEBB" w14:textId="3B35DAB4" w:rsidR="00BD62A9" w:rsidRDefault="00BD62A9" w:rsidP="00BA61D1">
      <w:pPr>
        <w:spacing w:line="480" w:lineRule="auto"/>
        <w:ind w:firstLine="720"/>
        <w:rPr>
          <w:rFonts w:ascii="Century Schoolbook" w:hAnsi="Century Schoolbook"/>
          <w:sz w:val="24"/>
        </w:rPr>
      </w:pPr>
      <w:r>
        <w:rPr>
          <w:rFonts w:ascii="Century Schoolbook" w:hAnsi="Century Schoolbook"/>
          <w:sz w:val="24"/>
        </w:rPr>
        <w:t>4.</w:t>
      </w:r>
      <w:r>
        <w:rPr>
          <w:rFonts w:ascii="Century Schoolbook" w:hAnsi="Century Schoolbook"/>
          <w:sz w:val="24"/>
        </w:rPr>
        <w:tab/>
      </w:r>
      <w:r w:rsidR="00F17659">
        <w:rPr>
          <w:rFonts w:ascii="Century Schoolbook" w:hAnsi="Century Schoolbook"/>
          <w:sz w:val="24"/>
        </w:rPr>
        <w:t xml:space="preserve">Alternatively, </w:t>
      </w:r>
      <w:r w:rsidR="00F17659" w:rsidRPr="00F17659">
        <w:rPr>
          <w:rFonts w:ascii="Century Schoolbook" w:hAnsi="Century Schoolbook"/>
          <w:sz w:val="24"/>
        </w:rPr>
        <w:t xml:space="preserve">the </w:t>
      </w:r>
      <w:r w:rsidR="00F17659">
        <w:rPr>
          <w:rFonts w:ascii="Century Schoolbook" w:hAnsi="Century Schoolbook"/>
          <w:sz w:val="24"/>
        </w:rPr>
        <w:t xml:space="preserve">trial court erred by failing to modify or correct the </w:t>
      </w:r>
      <w:r w:rsidR="008E1010">
        <w:rPr>
          <w:rFonts w:ascii="Century Schoolbook" w:hAnsi="Century Schoolbook"/>
          <w:sz w:val="24"/>
        </w:rPr>
        <w:t xml:space="preserve">arbitration </w:t>
      </w:r>
      <w:r w:rsidR="00F17659">
        <w:rPr>
          <w:rFonts w:ascii="Century Schoolbook" w:hAnsi="Century Schoolbook"/>
          <w:sz w:val="24"/>
        </w:rPr>
        <w:t>award</w:t>
      </w:r>
      <w:r w:rsidR="008E1010">
        <w:rPr>
          <w:rFonts w:ascii="Century Schoolbook" w:hAnsi="Century Schoolbook"/>
          <w:sz w:val="24"/>
        </w:rPr>
        <w:t>s</w:t>
      </w:r>
      <w:r w:rsidR="00F17659">
        <w:rPr>
          <w:rFonts w:ascii="Century Schoolbook" w:hAnsi="Century Schoolbook"/>
          <w:sz w:val="24"/>
        </w:rPr>
        <w:t xml:space="preserve"> because </w:t>
      </w:r>
      <w:r w:rsidR="00AE561F">
        <w:rPr>
          <w:rFonts w:ascii="Century Schoolbook" w:hAnsi="Century Schoolbook"/>
          <w:sz w:val="24"/>
        </w:rPr>
        <w:t>they</w:t>
      </w:r>
      <w:r w:rsidR="00F17659">
        <w:rPr>
          <w:rFonts w:ascii="Century Schoolbook" w:hAnsi="Century Schoolbook"/>
          <w:sz w:val="24"/>
        </w:rPr>
        <w:t xml:space="preserve"> contained </w:t>
      </w:r>
      <w:r w:rsidR="00F17659" w:rsidRPr="00F17659">
        <w:rPr>
          <w:rFonts w:ascii="Century Schoolbook" w:hAnsi="Century Schoolbook"/>
          <w:sz w:val="24"/>
        </w:rPr>
        <w:t>a material miscalculation regarding prejudgment interest</w:t>
      </w:r>
      <w:r w:rsidR="00F17659">
        <w:rPr>
          <w:rFonts w:ascii="Century Schoolbook" w:hAnsi="Century Schoolbook"/>
          <w:sz w:val="24"/>
        </w:rPr>
        <w:t xml:space="preserve">. </w:t>
      </w:r>
    </w:p>
    <w:p w14:paraId="1384FC19" w14:textId="77777777" w:rsidR="00990510" w:rsidRPr="00990510" w:rsidRDefault="00990510" w:rsidP="000F5B8F">
      <w:pPr>
        <w:spacing w:line="480" w:lineRule="auto"/>
        <w:ind w:firstLine="720"/>
        <w:rPr>
          <w:rFonts w:ascii="Garamond" w:hAnsi="Garamond"/>
          <w:szCs w:val="28"/>
        </w:rPr>
      </w:pPr>
    </w:p>
    <w:p w14:paraId="306287CB" w14:textId="77777777" w:rsidR="005A5ADA" w:rsidRPr="00027E75" w:rsidRDefault="005A5ADA" w:rsidP="00976A54">
      <w:pPr>
        <w:rPr>
          <w:rFonts w:ascii="Garamond" w:hAnsi="Garamond"/>
          <w:szCs w:val="28"/>
        </w:rPr>
      </w:pPr>
    </w:p>
    <w:p w14:paraId="5F71A0D4" w14:textId="77777777" w:rsidR="00650FF9" w:rsidRPr="00027E75" w:rsidRDefault="00650FF9" w:rsidP="00016B14">
      <w:pPr>
        <w:rPr>
          <w:rFonts w:ascii="Garamond" w:hAnsi="Garamond"/>
          <w:szCs w:val="28"/>
        </w:rPr>
      </w:pPr>
    </w:p>
    <w:p w14:paraId="2533D33D" w14:textId="6A875EEF" w:rsidR="00190D00" w:rsidRPr="00027E75" w:rsidRDefault="00190D00">
      <w:pPr>
        <w:rPr>
          <w:rFonts w:ascii="Garamond" w:hAnsi="Garamond"/>
          <w:szCs w:val="28"/>
        </w:rPr>
      </w:pPr>
    </w:p>
    <w:p w14:paraId="6EFF07EF" w14:textId="77777777" w:rsidR="002765F4" w:rsidRPr="00027E75" w:rsidRDefault="002765F4">
      <w:pPr>
        <w:rPr>
          <w:rFonts w:ascii="Garamond" w:hAnsi="Garamond"/>
          <w:szCs w:val="28"/>
        </w:rPr>
      </w:pPr>
    </w:p>
    <w:p w14:paraId="5410DAF5" w14:textId="7FF98129" w:rsidR="00667C65" w:rsidRDefault="00567DA6" w:rsidP="00667C65">
      <w:pPr>
        <w:jc w:val="center"/>
        <w:rPr>
          <w:rFonts w:ascii="Garamond" w:hAnsi="Garamond"/>
          <w:b/>
          <w:bCs/>
          <w:smallCaps/>
          <w:szCs w:val="28"/>
        </w:rPr>
      </w:pPr>
      <w:bookmarkStart w:id="15" w:name="_Toc393794418"/>
      <w:bookmarkStart w:id="16" w:name="_Toc18486109"/>
      <w:r w:rsidRPr="00027E75">
        <w:rPr>
          <w:rFonts w:ascii="Garamond" w:hAnsi="Garamond"/>
          <w:b/>
          <w:bCs/>
          <w:smallCaps/>
          <w:szCs w:val="28"/>
        </w:rPr>
        <w:t>Statement of the Facts</w:t>
      </w:r>
      <w:bookmarkStart w:id="17" w:name="_Toc393794419"/>
      <w:bookmarkStart w:id="18" w:name="_Toc393794420"/>
      <w:bookmarkStart w:id="19" w:name="_Toc18486110"/>
      <w:bookmarkEnd w:id="15"/>
      <w:bookmarkEnd w:id="16"/>
    </w:p>
    <w:p w14:paraId="35E5B36B" w14:textId="77777777" w:rsidR="00667C65" w:rsidRPr="00667C65" w:rsidRDefault="00667C65" w:rsidP="00667C65">
      <w:pPr>
        <w:jc w:val="center"/>
        <w:rPr>
          <w:rFonts w:ascii="Garamond" w:hAnsi="Garamond"/>
          <w:b/>
          <w:bCs/>
          <w:smallCaps/>
          <w:szCs w:val="28"/>
        </w:rPr>
      </w:pPr>
    </w:p>
    <w:p w14:paraId="0A057B54" w14:textId="170163A1" w:rsidR="00865803" w:rsidRDefault="00CB544F" w:rsidP="00DC0783">
      <w:pPr>
        <w:ind w:left="720" w:right="720"/>
        <w:rPr>
          <w:rFonts w:ascii="Garamond" w:hAnsi="Garamond"/>
          <w:b/>
          <w:bCs/>
          <w:i/>
          <w:iCs/>
          <w:szCs w:val="28"/>
        </w:rPr>
      </w:pPr>
      <w:r>
        <w:rPr>
          <w:rFonts w:ascii="Garamond" w:hAnsi="Garamond"/>
          <w:b/>
          <w:bCs/>
          <w:i/>
          <w:iCs/>
          <w:szCs w:val="28"/>
        </w:rPr>
        <w:t xml:space="preserve">Dr. Richard Allison creates a family trust that is purportedly amended after his marriage </w:t>
      </w:r>
      <w:r w:rsidR="00632939">
        <w:rPr>
          <w:rFonts w:ascii="Garamond" w:hAnsi="Garamond"/>
          <w:b/>
          <w:bCs/>
          <w:i/>
          <w:iCs/>
          <w:szCs w:val="28"/>
        </w:rPr>
        <w:t xml:space="preserve">and when his cognitive ability </w:t>
      </w:r>
      <w:r w:rsidR="00B00EBD">
        <w:rPr>
          <w:rFonts w:ascii="Garamond" w:hAnsi="Garamond"/>
          <w:b/>
          <w:bCs/>
          <w:i/>
          <w:iCs/>
          <w:szCs w:val="28"/>
        </w:rPr>
        <w:t>declines</w:t>
      </w:r>
      <w:r w:rsidR="00632939">
        <w:rPr>
          <w:rFonts w:ascii="Garamond" w:hAnsi="Garamond"/>
          <w:b/>
          <w:bCs/>
          <w:i/>
          <w:iCs/>
          <w:szCs w:val="28"/>
        </w:rPr>
        <w:t xml:space="preserve"> </w:t>
      </w:r>
      <w:r w:rsidR="00506C68">
        <w:rPr>
          <w:rFonts w:ascii="Garamond" w:hAnsi="Garamond"/>
          <w:b/>
          <w:bCs/>
          <w:i/>
          <w:iCs/>
          <w:szCs w:val="28"/>
        </w:rPr>
        <w:t xml:space="preserve">to create three separate trusts, including a family trust for the benefit of his </w:t>
      </w:r>
      <w:r w:rsidR="00DC0783">
        <w:rPr>
          <w:rFonts w:ascii="Garamond" w:hAnsi="Garamond"/>
          <w:b/>
          <w:bCs/>
          <w:i/>
          <w:iCs/>
          <w:szCs w:val="28"/>
        </w:rPr>
        <w:t xml:space="preserve">children Caroline and Richard. </w:t>
      </w:r>
    </w:p>
    <w:p w14:paraId="71A0057E" w14:textId="77777777" w:rsidR="00DC0783" w:rsidRPr="00865803" w:rsidRDefault="00DC0783" w:rsidP="00DC0783">
      <w:pPr>
        <w:ind w:left="720" w:right="720"/>
        <w:rPr>
          <w:rFonts w:ascii="Garamond" w:hAnsi="Garamond"/>
          <w:b/>
          <w:bCs/>
          <w:i/>
          <w:iCs/>
          <w:szCs w:val="28"/>
        </w:rPr>
      </w:pPr>
    </w:p>
    <w:p w14:paraId="6A760A3E" w14:textId="19E6DD27" w:rsidR="00285992" w:rsidRDefault="00A3658F" w:rsidP="00285992">
      <w:pPr>
        <w:spacing w:line="480" w:lineRule="auto"/>
        <w:ind w:firstLine="720"/>
        <w:rPr>
          <w:rFonts w:ascii="Garamond" w:hAnsi="Garamond"/>
          <w:szCs w:val="28"/>
        </w:rPr>
      </w:pPr>
      <w:r>
        <w:rPr>
          <w:rFonts w:ascii="Garamond" w:hAnsi="Garamond"/>
          <w:szCs w:val="28"/>
        </w:rPr>
        <w:t>In the late 1980s,</w:t>
      </w:r>
      <w:r w:rsidR="00282A50">
        <w:rPr>
          <w:rFonts w:ascii="Garamond" w:hAnsi="Garamond"/>
          <w:szCs w:val="28"/>
        </w:rPr>
        <w:t xml:space="preserve"> </w:t>
      </w:r>
      <w:r w:rsidR="00067632">
        <w:rPr>
          <w:rFonts w:ascii="Garamond" w:hAnsi="Garamond"/>
          <w:szCs w:val="28"/>
        </w:rPr>
        <w:t xml:space="preserve">Dr. Richard Allison </w:t>
      </w:r>
      <w:r w:rsidR="00282A50">
        <w:rPr>
          <w:rFonts w:ascii="Garamond" w:hAnsi="Garamond"/>
          <w:szCs w:val="28"/>
        </w:rPr>
        <w:t>created the Richard Allison Trust</w:t>
      </w:r>
      <w:r w:rsidR="007D3F9F">
        <w:rPr>
          <w:rFonts w:ascii="Garamond" w:hAnsi="Garamond"/>
          <w:szCs w:val="28"/>
        </w:rPr>
        <w:t xml:space="preserve"> </w:t>
      </w:r>
      <w:r w:rsidR="00C45048">
        <w:rPr>
          <w:rFonts w:ascii="Garamond" w:hAnsi="Garamond"/>
          <w:szCs w:val="28"/>
        </w:rPr>
        <w:t xml:space="preserve">to hold real estate with the intention to leave the trust to his </w:t>
      </w:r>
      <w:r w:rsidR="000842E7">
        <w:rPr>
          <w:rFonts w:ascii="Garamond" w:hAnsi="Garamond"/>
          <w:szCs w:val="28"/>
        </w:rPr>
        <w:t xml:space="preserve">twin </w:t>
      </w:r>
      <w:r w:rsidR="00C45048">
        <w:rPr>
          <w:rFonts w:ascii="Garamond" w:hAnsi="Garamond"/>
          <w:szCs w:val="28"/>
        </w:rPr>
        <w:t>children, Caroline Allison and Richard Allison, Jr.</w:t>
      </w:r>
      <w:r w:rsidR="00282A50">
        <w:rPr>
          <w:rFonts w:ascii="Garamond" w:hAnsi="Garamond"/>
          <w:szCs w:val="28"/>
        </w:rPr>
        <w:t xml:space="preserve"> </w:t>
      </w:r>
      <w:r w:rsidR="00DC0783">
        <w:rPr>
          <w:rFonts w:ascii="Garamond" w:hAnsi="Garamond"/>
          <w:szCs w:val="28"/>
        </w:rPr>
        <w:t xml:space="preserve">(“Rich”). </w:t>
      </w:r>
      <w:r w:rsidR="00282A50">
        <w:rPr>
          <w:rFonts w:ascii="Garamond" w:hAnsi="Garamond"/>
          <w:szCs w:val="28"/>
        </w:rPr>
        <w:t>1CR216</w:t>
      </w:r>
      <w:r w:rsidR="0094560B">
        <w:rPr>
          <w:rFonts w:ascii="Garamond" w:hAnsi="Garamond"/>
          <w:szCs w:val="28"/>
        </w:rPr>
        <w:t>, 802-03</w:t>
      </w:r>
      <w:r w:rsidR="00282A50">
        <w:rPr>
          <w:rFonts w:ascii="Garamond" w:hAnsi="Garamond"/>
          <w:szCs w:val="28"/>
        </w:rPr>
        <w:t xml:space="preserve">. </w:t>
      </w:r>
      <w:r w:rsidR="00EA2710">
        <w:rPr>
          <w:rFonts w:ascii="Garamond" w:hAnsi="Garamond"/>
          <w:szCs w:val="28"/>
        </w:rPr>
        <w:t xml:space="preserve">Dr. Allison </w:t>
      </w:r>
      <w:r w:rsidR="00DC0783">
        <w:rPr>
          <w:rFonts w:ascii="Garamond" w:hAnsi="Garamond"/>
          <w:szCs w:val="28"/>
        </w:rPr>
        <w:t>was</w:t>
      </w:r>
      <w:r w:rsidR="00EA2710">
        <w:rPr>
          <w:rFonts w:ascii="Garamond" w:hAnsi="Garamond"/>
          <w:szCs w:val="28"/>
        </w:rPr>
        <w:t xml:space="preserve"> the trustee</w:t>
      </w:r>
      <w:r w:rsidR="000E45F2">
        <w:rPr>
          <w:rFonts w:ascii="Garamond" w:hAnsi="Garamond"/>
          <w:szCs w:val="28"/>
        </w:rPr>
        <w:t xml:space="preserve"> until his death, upon which the trust would be </w:t>
      </w:r>
      <w:r w:rsidR="00485019">
        <w:rPr>
          <w:rFonts w:ascii="Garamond" w:hAnsi="Garamond"/>
          <w:szCs w:val="28"/>
        </w:rPr>
        <w:t xml:space="preserve">irrevocable with </w:t>
      </w:r>
      <w:r w:rsidR="00D37CEB">
        <w:rPr>
          <w:rFonts w:ascii="Garamond" w:hAnsi="Garamond"/>
          <w:szCs w:val="28"/>
        </w:rPr>
        <w:t>all assets passing to Caroline and Rich</w:t>
      </w:r>
      <w:r w:rsidR="00CE7BCD">
        <w:rPr>
          <w:rFonts w:ascii="Garamond" w:hAnsi="Garamond"/>
          <w:szCs w:val="28"/>
        </w:rPr>
        <w:t xml:space="preserve"> free and clear of trust</w:t>
      </w:r>
      <w:r w:rsidR="00200302">
        <w:rPr>
          <w:rFonts w:ascii="Garamond" w:hAnsi="Garamond"/>
          <w:szCs w:val="28"/>
        </w:rPr>
        <w:t xml:space="preserve"> if they were of </w:t>
      </w:r>
      <w:r w:rsidR="000E45F2">
        <w:rPr>
          <w:rFonts w:ascii="Garamond" w:hAnsi="Garamond"/>
          <w:szCs w:val="28"/>
        </w:rPr>
        <w:t xml:space="preserve">certain </w:t>
      </w:r>
      <w:r w:rsidR="00200302">
        <w:rPr>
          <w:rFonts w:ascii="Garamond" w:hAnsi="Garamond"/>
          <w:szCs w:val="28"/>
        </w:rPr>
        <w:t>age</w:t>
      </w:r>
      <w:r w:rsidR="00D37CEB">
        <w:rPr>
          <w:rFonts w:ascii="Garamond" w:hAnsi="Garamond"/>
          <w:szCs w:val="28"/>
        </w:rPr>
        <w:t>.</w:t>
      </w:r>
      <w:r w:rsidR="00EA2710">
        <w:rPr>
          <w:rFonts w:ascii="Garamond" w:hAnsi="Garamond"/>
          <w:szCs w:val="28"/>
        </w:rPr>
        <w:t xml:space="preserve"> 1CR</w:t>
      </w:r>
      <w:r w:rsidR="0094560B">
        <w:rPr>
          <w:rFonts w:ascii="Garamond" w:hAnsi="Garamond"/>
          <w:szCs w:val="28"/>
        </w:rPr>
        <w:t xml:space="preserve">803, </w:t>
      </w:r>
      <w:r w:rsidR="00EA2710">
        <w:rPr>
          <w:rFonts w:ascii="Garamond" w:hAnsi="Garamond"/>
          <w:szCs w:val="28"/>
        </w:rPr>
        <w:t>1363</w:t>
      </w:r>
      <w:r w:rsidR="0094560B">
        <w:rPr>
          <w:rFonts w:ascii="Garamond" w:hAnsi="Garamond"/>
          <w:szCs w:val="28"/>
        </w:rPr>
        <w:t>-</w:t>
      </w:r>
      <w:r w:rsidR="00D37CEB">
        <w:rPr>
          <w:rFonts w:ascii="Garamond" w:hAnsi="Garamond"/>
          <w:szCs w:val="28"/>
        </w:rPr>
        <w:t>64</w:t>
      </w:r>
      <w:r w:rsidR="00EA2710">
        <w:rPr>
          <w:rFonts w:ascii="Garamond" w:hAnsi="Garamond"/>
          <w:szCs w:val="28"/>
        </w:rPr>
        <w:t xml:space="preserve">. </w:t>
      </w:r>
    </w:p>
    <w:p w14:paraId="53F86114" w14:textId="5A0BB3F8" w:rsidR="003971E4" w:rsidRDefault="003971E4" w:rsidP="00285992">
      <w:pPr>
        <w:spacing w:line="480" w:lineRule="auto"/>
        <w:ind w:firstLine="720"/>
        <w:rPr>
          <w:rFonts w:ascii="Garamond" w:hAnsi="Garamond"/>
          <w:szCs w:val="28"/>
        </w:rPr>
      </w:pPr>
      <w:r>
        <w:rPr>
          <w:rFonts w:ascii="Garamond" w:hAnsi="Garamond"/>
          <w:szCs w:val="28"/>
        </w:rPr>
        <w:t xml:space="preserve">In the early 1990s, Dr. Allison met Robin Alice </w:t>
      </w:r>
      <w:r w:rsidR="00632939">
        <w:rPr>
          <w:rFonts w:ascii="Garamond" w:hAnsi="Garamond"/>
          <w:szCs w:val="28"/>
        </w:rPr>
        <w:t>Bump,</w:t>
      </w:r>
      <w:r w:rsidR="000E45F2">
        <w:rPr>
          <w:rFonts w:ascii="Garamond" w:hAnsi="Garamond"/>
          <w:szCs w:val="28"/>
        </w:rPr>
        <w:t xml:space="preserve"> </w:t>
      </w:r>
      <w:r>
        <w:rPr>
          <w:rFonts w:ascii="Garamond" w:hAnsi="Garamond"/>
          <w:szCs w:val="28"/>
        </w:rPr>
        <w:t xml:space="preserve">and they married in 1992. </w:t>
      </w:r>
      <w:r w:rsidR="000F6549">
        <w:rPr>
          <w:rFonts w:ascii="Garamond" w:hAnsi="Garamond"/>
          <w:szCs w:val="28"/>
        </w:rPr>
        <w:t>1CR</w:t>
      </w:r>
      <w:r w:rsidR="00E96F5E">
        <w:rPr>
          <w:rFonts w:ascii="Garamond" w:hAnsi="Garamond"/>
          <w:szCs w:val="28"/>
        </w:rPr>
        <w:t xml:space="preserve">216, </w:t>
      </w:r>
      <w:r w:rsidR="000F6549">
        <w:rPr>
          <w:rFonts w:ascii="Garamond" w:hAnsi="Garamond"/>
          <w:szCs w:val="28"/>
        </w:rPr>
        <w:t xml:space="preserve">1737, 2398. </w:t>
      </w:r>
      <w:r w:rsidR="00625025">
        <w:rPr>
          <w:rFonts w:ascii="Garamond" w:hAnsi="Garamond"/>
          <w:szCs w:val="28"/>
        </w:rPr>
        <w:t xml:space="preserve">Dr. Allison secured a prenuptial agreement and </w:t>
      </w:r>
      <w:r w:rsidR="008400A4">
        <w:rPr>
          <w:rFonts w:ascii="Garamond" w:hAnsi="Garamond"/>
          <w:szCs w:val="28"/>
        </w:rPr>
        <w:t>then a</w:t>
      </w:r>
      <w:r w:rsidR="00625025">
        <w:rPr>
          <w:rFonts w:ascii="Garamond" w:hAnsi="Garamond"/>
          <w:szCs w:val="28"/>
        </w:rPr>
        <w:t xml:space="preserve"> material agreement</w:t>
      </w:r>
      <w:r w:rsidR="008400A4">
        <w:rPr>
          <w:rFonts w:ascii="Garamond" w:hAnsi="Garamond"/>
          <w:szCs w:val="28"/>
        </w:rPr>
        <w:t xml:space="preserve"> to avoid the creation of a marital estate.</w:t>
      </w:r>
      <w:r w:rsidR="00625025">
        <w:rPr>
          <w:rFonts w:ascii="Garamond" w:hAnsi="Garamond"/>
          <w:szCs w:val="28"/>
        </w:rPr>
        <w:t xml:space="preserve"> 1CR807</w:t>
      </w:r>
      <w:r w:rsidR="008400A4">
        <w:rPr>
          <w:rFonts w:ascii="Garamond" w:hAnsi="Garamond"/>
          <w:szCs w:val="28"/>
        </w:rPr>
        <w:t xml:space="preserve">, 2128. </w:t>
      </w:r>
      <w:r w:rsidR="00903782">
        <w:rPr>
          <w:rFonts w:ascii="Garamond" w:hAnsi="Garamond"/>
          <w:szCs w:val="28"/>
        </w:rPr>
        <w:t xml:space="preserve">From the outset, Robin was antagonistic towards Caroline and </w:t>
      </w:r>
      <w:r w:rsidR="000842E7">
        <w:rPr>
          <w:rFonts w:ascii="Garamond" w:hAnsi="Garamond"/>
          <w:szCs w:val="28"/>
        </w:rPr>
        <w:t>Rich,</w:t>
      </w:r>
      <w:r w:rsidR="00903782">
        <w:rPr>
          <w:rFonts w:ascii="Garamond" w:hAnsi="Garamond"/>
          <w:szCs w:val="28"/>
        </w:rPr>
        <w:t xml:space="preserve"> and this resulted in significant familial friction in the following years. 1CR</w:t>
      </w:r>
      <w:r w:rsidR="007D57B9">
        <w:rPr>
          <w:rFonts w:ascii="Garamond" w:hAnsi="Garamond"/>
          <w:szCs w:val="28"/>
        </w:rPr>
        <w:t xml:space="preserve">167-168, </w:t>
      </w:r>
      <w:r w:rsidR="00CA5270">
        <w:rPr>
          <w:rFonts w:ascii="Garamond" w:hAnsi="Garamond"/>
          <w:szCs w:val="28"/>
        </w:rPr>
        <w:t xml:space="preserve">216, </w:t>
      </w:r>
      <w:r w:rsidR="00903782">
        <w:rPr>
          <w:rFonts w:ascii="Garamond" w:hAnsi="Garamond"/>
          <w:szCs w:val="28"/>
        </w:rPr>
        <w:t>2398.</w:t>
      </w:r>
    </w:p>
    <w:p w14:paraId="44700A31" w14:textId="48BECF53" w:rsidR="00667C65" w:rsidRDefault="00CA5270" w:rsidP="00E46417">
      <w:pPr>
        <w:spacing w:line="480" w:lineRule="auto"/>
        <w:ind w:firstLine="720"/>
        <w:rPr>
          <w:rFonts w:ascii="Garamond" w:hAnsi="Garamond"/>
          <w:szCs w:val="28"/>
        </w:rPr>
      </w:pPr>
      <w:r>
        <w:rPr>
          <w:rFonts w:ascii="Garamond" w:hAnsi="Garamond"/>
          <w:szCs w:val="28"/>
        </w:rPr>
        <w:t>Beginning in 2008, Dr. Allison’s health and cognitive ability began to decline. 1CR216</w:t>
      </w:r>
      <w:r w:rsidR="00A40A9E">
        <w:rPr>
          <w:rFonts w:ascii="Garamond" w:hAnsi="Garamond"/>
          <w:szCs w:val="28"/>
        </w:rPr>
        <w:t>, 1402, 1405</w:t>
      </w:r>
      <w:r w:rsidR="00EB0F7F">
        <w:rPr>
          <w:rFonts w:ascii="Garamond" w:hAnsi="Garamond"/>
          <w:szCs w:val="28"/>
        </w:rPr>
        <w:t>, 1032</w:t>
      </w:r>
      <w:r>
        <w:rPr>
          <w:rFonts w:ascii="Garamond" w:hAnsi="Garamond"/>
          <w:szCs w:val="28"/>
        </w:rPr>
        <w:t>. Robin used the opportunity to create further discord among different family members, including Caroline and Rich. 1CR216</w:t>
      </w:r>
      <w:r w:rsidR="00EB0F7F">
        <w:rPr>
          <w:rFonts w:ascii="Garamond" w:hAnsi="Garamond"/>
          <w:szCs w:val="28"/>
        </w:rPr>
        <w:t>, 1032</w:t>
      </w:r>
      <w:r>
        <w:rPr>
          <w:rFonts w:ascii="Garamond" w:hAnsi="Garamond"/>
          <w:szCs w:val="28"/>
        </w:rPr>
        <w:t xml:space="preserve">. Robin also used the opportunity to have Dr. Allison make </w:t>
      </w:r>
      <w:r w:rsidR="00CC0BF6">
        <w:rPr>
          <w:rFonts w:ascii="Garamond" w:hAnsi="Garamond"/>
          <w:szCs w:val="28"/>
        </w:rPr>
        <w:t>three</w:t>
      </w:r>
      <w:r>
        <w:rPr>
          <w:rFonts w:ascii="Garamond" w:hAnsi="Garamond"/>
          <w:szCs w:val="28"/>
        </w:rPr>
        <w:t xml:space="preserve"> purported amendments to the Richard Allison Trust. 1CR216. </w:t>
      </w:r>
      <w:r w:rsidR="001D042E">
        <w:rPr>
          <w:rFonts w:ascii="Garamond" w:hAnsi="Garamond"/>
          <w:szCs w:val="28"/>
        </w:rPr>
        <w:t xml:space="preserve">Two amendments were purportedly made in </w:t>
      </w:r>
      <w:r w:rsidR="00CE7BCD">
        <w:rPr>
          <w:rFonts w:ascii="Garamond" w:hAnsi="Garamond"/>
          <w:szCs w:val="28"/>
        </w:rPr>
        <w:t>2011</w:t>
      </w:r>
      <w:r w:rsidR="00E46417">
        <w:rPr>
          <w:rFonts w:ascii="Garamond" w:hAnsi="Garamond"/>
          <w:szCs w:val="28"/>
        </w:rPr>
        <w:t>, first</w:t>
      </w:r>
      <w:r w:rsidR="006376A9">
        <w:rPr>
          <w:rFonts w:ascii="Garamond" w:hAnsi="Garamond"/>
          <w:szCs w:val="28"/>
        </w:rPr>
        <w:t xml:space="preserve"> to identify Rich’s children </w:t>
      </w:r>
      <w:r w:rsidR="00757C66">
        <w:rPr>
          <w:rFonts w:ascii="Garamond" w:hAnsi="Garamond"/>
          <w:szCs w:val="28"/>
        </w:rPr>
        <w:t>and change the order of successor trustees</w:t>
      </w:r>
      <w:r w:rsidR="00667C65">
        <w:rPr>
          <w:rFonts w:ascii="Garamond" w:hAnsi="Garamond"/>
          <w:szCs w:val="28"/>
        </w:rPr>
        <w:t xml:space="preserve"> and then to </w:t>
      </w:r>
      <w:r w:rsidR="00F35D66">
        <w:rPr>
          <w:rFonts w:ascii="Garamond" w:hAnsi="Garamond"/>
          <w:szCs w:val="28"/>
        </w:rPr>
        <w:t>carve</w:t>
      </w:r>
      <w:r w:rsidR="00667C65">
        <w:rPr>
          <w:rFonts w:ascii="Garamond" w:hAnsi="Garamond"/>
          <w:szCs w:val="28"/>
        </w:rPr>
        <w:t xml:space="preserve"> </w:t>
      </w:r>
      <w:r w:rsidR="00F35D66">
        <w:rPr>
          <w:rFonts w:ascii="Garamond" w:hAnsi="Garamond"/>
          <w:szCs w:val="28"/>
        </w:rPr>
        <w:t>out Robin</w:t>
      </w:r>
      <w:r w:rsidR="00D67878">
        <w:rPr>
          <w:rFonts w:ascii="Garamond" w:hAnsi="Garamond"/>
          <w:szCs w:val="28"/>
        </w:rPr>
        <w:t>’s</w:t>
      </w:r>
      <w:r w:rsidR="00F35D66">
        <w:rPr>
          <w:rFonts w:ascii="Garamond" w:hAnsi="Garamond"/>
          <w:szCs w:val="28"/>
        </w:rPr>
        <w:t xml:space="preserve"> personal property and clothing acquired during marriage. </w:t>
      </w:r>
      <w:r w:rsidR="00667C65">
        <w:rPr>
          <w:rFonts w:ascii="Garamond" w:hAnsi="Garamond"/>
          <w:szCs w:val="28"/>
        </w:rPr>
        <w:t xml:space="preserve">1CR804-05, </w:t>
      </w:r>
      <w:r w:rsidR="00D00C86">
        <w:rPr>
          <w:rFonts w:ascii="Garamond" w:hAnsi="Garamond"/>
          <w:szCs w:val="28"/>
        </w:rPr>
        <w:t>1366</w:t>
      </w:r>
      <w:r w:rsidR="008106D6">
        <w:rPr>
          <w:rFonts w:ascii="Garamond" w:hAnsi="Garamond"/>
          <w:szCs w:val="28"/>
        </w:rPr>
        <w:t>.</w:t>
      </w:r>
      <w:r w:rsidR="00667C65">
        <w:rPr>
          <w:rFonts w:ascii="Garamond" w:hAnsi="Garamond"/>
          <w:szCs w:val="28"/>
        </w:rPr>
        <w:t xml:space="preserve"> </w:t>
      </w:r>
    </w:p>
    <w:p w14:paraId="23A493F0" w14:textId="2C7B7214" w:rsidR="002E66D7" w:rsidRDefault="008A572A" w:rsidP="002E4893">
      <w:pPr>
        <w:spacing w:line="480" w:lineRule="auto"/>
        <w:ind w:firstLine="720"/>
        <w:rPr>
          <w:rFonts w:ascii="Garamond" w:hAnsi="Garamond"/>
          <w:szCs w:val="28"/>
        </w:rPr>
      </w:pPr>
      <w:r>
        <w:rPr>
          <w:rFonts w:ascii="Garamond" w:hAnsi="Garamond"/>
          <w:szCs w:val="28"/>
        </w:rPr>
        <w:lastRenderedPageBreak/>
        <w:t xml:space="preserve">The </w:t>
      </w:r>
      <w:r w:rsidR="00CE3C68">
        <w:rPr>
          <w:rFonts w:ascii="Garamond" w:hAnsi="Garamond"/>
          <w:szCs w:val="28"/>
        </w:rPr>
        <w:t xml:space="preserve">third purported amendment </w:t>
      </w:r>
      <w:r w:rsidR="00585EF1">
        <w:rPr>
          <w:rFonts w:ascii="Garamond" w:hAnsi="Garamond"/>
          <w:szCs w:val="28"/>
        </w:rPr>
        <w:t>occurred</w:t>
      </w:r>
      <w:r w:rsidR="00CE3C68">
        <w:rPr>
          <w:rFonts w:ascii="Garamond" w:hAnsi="Garamond"/>
          <w:szCs w:val="28"/>
        </w:rPr>
        <w:t xml:space="preserve"> in 2013 and </w:t>
      </w:r>
      <w:r w:rsidR="00585EF1">
        <w:rPr>
          <w:rFonts w:ascii="Garamond" w:hAnsi="Garamond"/>
          <w:szCs w:val="28"/>
        </w:rPr>
        <w:t xml:space="preserve">was </w:t>
      </w:r>
      <w:r w:rsidR="00CE3C68">
        <w:rPr>
          <w:rFonts w:ascii="Garamond" w:hAnsi="Garamond"/>
          <w:szCs w:val="28"/>
        </w:rPr>
        <w:t xml:space="preserve">far more significant. </w:t>
      </w:r>
      <w:r w:rsidR="00585EF1">
        <w:rPr>
          <w:rFonts w:ascii="Garamond" w:hAnsi="Garamond"/>
          <w:szCs w:val="28"/>
        </w:rPr>
        <w:t xml:space="preserve">1CR2581-2625. </w:t>
      </w:r>
      <w:r w:rsidR="00F36C08">
        <w:rPr>
          <w:rFonts w:ascii="Garamond" w:hAnsi="Garamond"/>
          <w:szCs w:val="28"/>
        </w:rPr>
        <w:t>Th</w:t>
      </w:r>
      <w:r w:rsidR="00A92B73">
        <w:rPr>
          <w:rFonts w:ascii="Garamond" w:hAnsi="Garamond"/>
          <w:szCs w:val="28"/>
        </w:rPr>
        <w:t>at</w:t>
      </w:r>
      <w:r w:rsidR="00F36C08">
        <w:rPr>
          <w:rFonts w:ascii="Garamond" w:hAnsi="Garamond"/>
          <w:szCs w:val="28"/>
        </w:rPr>
        <w:t xml:space="preserve"> amendment provided that, </w:t>
      </w:r>
      <w:r w:rsidR="000C0D3A">
        <w:rPr>
          <w:rFonts w:ascii="Garamond" w:hAnsi="Garamond"/>
          <w:szCs w:val="28"/>
        </w:rPr>
        <w:t xml:space="preserve">upon Dr. Allison’s death, </w:t>
      </w:r>
      <w:r w:rsidR="00F36C08">
        <w:rPr>
          <w:rFonts w:ascii="Garamond" w:hAnsi="Garamond"/>
          <w:szCs w:val="28"/>
        </w:rPr>
        <w:t xml:space="preserve">the Richard Allison Trust </w:t>
      </w:r>
      <w:r w:rsidR="000C0D3A">
        <w:rPr>
          <w:rFonts w:ascii="Garamond" w:hAnsi="Garamond"/>
          <w:szCs w:val="28"/>
        </w:rPr>
        <w:t xml:space="preserve">would be separated into three trusts: the </w:t>
      </w:r>
      <w:r w:rsidR="00CE3C68">
        <w:rPr>
          <w:rFonts w:ascii="Garamond" w:hAnsi="Garamond"/>
          <w:szCs w:val="28"/>
        </w:rPr>
        <w:t xml:space="preserve">Surviving Grantor’s Trust, </w:t>
      </w:r>
      <w:r w:rsidR="00F36C08">
        <w:rPr>
          <w:rFonts w:ascii="Garamond" w:hAnsi="Garamond"/>
          <w:szCs w:val="28"/>
        </w:rPr>
        <w:t>the Allison Family Trust</w:t>
      </w:r>
      <w:r w:rsidR="00B63E4E">
        <w:rPr>
          <w:rFonts w:ascii="Garamond" w:hAnsi="Garamond"/>
          <w:szCs w:val="28"/>
        </w:rPr>
        <w:t>, and the Marital Trust</w:t>
      </w:r>
      <w:r w:rsidR="00F36C08">
        <w:rPr>
          <w:rFonts w:ascii="Garamond" w:hAnsi="Garamond"/>
          <w:szCs w:val="28"/>
        </w:rPr>
        <w:t>.</w:t>
      </w:r>
      <w:r w:rsidR="00CE3C68">
        <w:rPr>
          <w:rFonts w:ascii="Garamond" w:hAnsi="Garamond"/>
          <w:szCs w:val="28"/>
        </w:rPr>
        <w:t xml:space="preserve"> 1CR787</w:t>
      </w:r>
      <w:r w:rsidR="00F36C08">
        <w:rPr>
          <w:rFonts w:ascii="Garamond" w:hAnsi="Garamond"/>
          <w:szCs w:val="28"/>
        </w:rPr>
        <w:t>, 2581-2625</w:t>
      </w:r>
      <w:r w:rsidR="00CE3C68">
        <w:rPr>
          <w:rFonts w:ascii="Garamond" w:hAnsi="Garamond"/>
          <w:szCs w:val="28"/>
        </w:rPr>
        <w:t>.</w:t>
      </w:r>
      <w:r w:rsidR="00F36C08">
        <w:rPr>
          <w:rFonts w:ascii="Garamond" w:hAnsi="Garamond"/>
          <w:szCs w:val="28"/>
        </w:rPr>
        <w:t xml:space="preserve"> </w:t>
      </w:r>
      <w:r w:rsidR="00F76EE1">
        <w:rPr>
          <w:rFonts w:ascii="Garamond" w:hAnsi="Garamond"/>
          <w:szCs w:val="28"/>
        </w:rPr>
        <w:t>In general,</w:t>
      </w:r>
      <w:r w:rsidR="00EE7BDD">
        <w:rPr>
          <w:rFonts w:ascii="Garamond" w:hAnsi="Garamond"/>
          <w:szCs w:val="28"/>
        </w:rPr>
        <w:t xml:space="preserve"> Dr. Allison’s personal property </w:t>
      </w:r>
      <w:r w:rsidR="00D56A4F">
        <w:rPr>
          <w:rFonts w:ascii="Garamond" w:hAnsi="Garamond"/>
          <w:szCs w:val="28"/>
        </w:rPr>
        <w:t xml:space="preserve">and whatever personal property Robin placed into the trust </w:t>
      </w:r>
      <w:r w:rsidR="00EE7BDD">
        <w:rPr>
          <w:rFonts w:ascii="Garamond" w:hAnsi="Garamond"/>
          <w:szCs w:val="28"/>
        </w:rPr>
        <w:t xml:space="preserve">would flow into the Surviving Grantor’s Trust and remain there until Robin passed away and </w:t>
      </w:r>
      <w:r w:rsidR="00F76EE1">
        <w:rPr>
          <w:rFonts w:ascii="Garamond" w:hAnsi="Garamond"/>
          <w:szCs w:val="28"/>
        </w:rPr>
        <w:t>then distributed to Caroline, Rich or their children.</w:t>
      </w:r>
      <w:r w:rsidR="00F76EE1" w:rsidRPr="00F76EE1">
        <w:rPr>
          <w:rFonts w:ascii="Garamond" w:hAnsi="Garamond"/>
          <w:szCs w:val="28"/>
        </w:rPr>
        <w:t xml:space="preserve"> </w:t>
      </w:r>
      <w:r w:rsidR="00F76EE1">
        <w:rPr>
          <w:rFonts w:ascii="Garamond" w:hAnsi="Garamond"/>
          <w:szCs w:val="28"/>
        </w:rPr>
        <w:t>1CR787</w:t>
      </w:r>
      <w:r w:rsidR="007B4ECB">
        <w:rPr>
          <w:rFonts w:ascii="Garamond" w:hAnsi="Garamond"/>
          <w:szCs w:val="28"/>
        </w:rPr>
        <w:t>, 790-91</w:t>
      </w:r>
      <w:r w:rsidR="0013577B">
        <w:rPr>
          <w:rFonts w:ascii="Garamond" w:hAnsi="Garamond"/>
          <w:szCs w:val="28"/>
        </w:rPr>
        <w:t xml:space="preserve">. </w:t>
      </w:r>
      <w:r w:rsidR="00B63E4E">
        <w:rPr>
          <w:rFonts w:ascii="Garamond" w:hAnsi="Garamond"/>
          <w:szCs w:val="28"/>
        </w:rPr>
        <w:t>Dr. Allison’s other assets</w:t>
      </w:r>
      <w:r w:rsidR="00615AF5">
        <w:rPr>
          <w:rFonts w:ascii="Garamond" w:hAnsi="Garamond"/>
          <w:szCs w:val="28"/>
        </w:rPr>
        <w:t xml:space="preserve"> that could pass free of estate tax, around $5.4 million at the time, would pass to the Allison Family Trust, and the remainder would </w:t>
      </w:r>
      <w:r w:rsidR="000F1C55">
        <w:rPr>
          <w:rFonts w:ascii="Garamond" w:hAnsi="Garamond"/>
          <w:szCs w:val="28"/>
        </w:rPr>
        <w:t>pass to</w:t>
      </w:r>
      <w:r w:rsidR="00615AF5">
        <w:rPr>
          <w:rFonts w:ascii="Garamond" w:hAnsi="Garamond"/>
          <w:szCs w:val="28"/>
        </w:rPr>
        <w:t xml:space="preserve"> the </w:t>
      </w:r>
      <w:r w:rsidR="007B4ECB">
        <w:rPr>
          <w:rFonts w:ascii="Garamond" w:hAnsi="Garamond"/>
          <w:szCs w:val="28"/>
        </w:rPr>
        <w:t xml:space="preserve">Allison Marital Trust. 1CR791-92. </w:t>
      </w:r>
      <w:r w:rsidR="00CD1DBF">
        <w:rPr>
          <w:rFonts w:ascii="Garamond" w:hAnsi="Garamond"/>
          <w:szCs w:val="28"/>
        </w:rPr>
        <w:t xml:space="preserve">The Allison Marital Trust required Robin to make distributions for the health, education, maintenance and support of Rich and Caroline after </w:t>
      </w:r>
      <w:r w:rsidR="000842E7">
        <w:rPr>
          <w:rFonts w:ascii="Garamond" w:hAnsi="Garamond"/>
          <w:szCs w:val="28"/>
        </w:rPr>
        <w:t>considering</w:t>
      </w:r>
      <w:r w:rsidR="00CD1DBF">
        <w:rPr>
          <w:rFonts w:ascii="Garamond" w:hAnsi="Garamond"/>
          <w:szCs w:val="28"/>
        </w:rPr>
        <w:t xml:space="preserve"> their resources. 1CR792.</w:t>
      </w:r>
      <w:r w:rsidR="00714652">
        <w:rPr>
          <w:rFonts w:ascii="Garamond" w:hAnsi="Garamond"/>
          <w:szCs w:val="28"/>
        </w:rPr>
        <w:t xml:space="preserve"> Upon Robin’s death, the assets from the Allison Marital Trust would pass to Carolin</w:t>
      </w:r>
      <w:r w:rsidR="000F1C55">
        <w:rPr>
          <w:rFonts w:ascii="Garamond" w:hAnsi="Garamond"/>
          <w:szCs w:val="28"/>
        </w:rPr>
        <w:t>e</w:t>
      </w:r>
      <w:r w:rsidR="00714652">
        <w:rPr>
          <w:rFonts w:ascii="Garamond" w:hAnsi="Garamond"/>
          <w:szCs w:val="28"/>
        </w:rPr>
        <w:t xml:space="preserve"> and Rich. 1CR793. </w:t>
      </w:r>
      <w:r w:rsidR="0062760E">
        <w:rPr>
          <w:rFonts w:ascii="Garamond" w:hAnsi="Garamond"/>
          <w:szCs w:val="28"/>
        </w:rPr>
        <w:t xml:space="preserve">Upon Dr. Allison’s death, </w:t>
      </w:r>
      <w:r w:rsidR="00714652">
        <w:rPr>
          <w:rFonts w:ascii="Garamond" w:hAnsi="Garamond"/>
          <w:szCs w:val="28"/>
        </w:rPr>
        <w:t xml:space="preserve">Robin </w:t>
      </w:r>
      <w:r w:rsidR="0062760E">
        <w:rPr>
          <w:rFonts w:ascii="Garamond" w:hAnsi="Garamond"/>
          <w:szCs w:val="28"/>
        </w:rPr>
        <w:t>would be the</w:t>
      </w:r>
      <w:r w:rsidR="00714652">
        <w:rPr>
          <w:rFonts w:ascii="Garamond" w:hAnsi="Garamond"/>
          <w:szCs w:val="28"/>
        </w:rPr>
        <w:t xml:space="preserve"> </w:t>
      </w:r>
      <w:r w:rsidR="0062760E">
        <w:rPr>
          <w:rFonts w:ascii="Garamond" w:hAnsi="Garamond"/>
          <w:szCs w:val="28"/>
        </w:rPr>
        <w:t xml:space="preserve">trustee </w:t>
      </w:r>
      <w:r w:rsidR="00382555">
        <w:rPr>
          <w:rFonts w:ascii="Garamond" w:hAnsi="Garamond"/>
          <w:szCs w:val="28"/>
        </w:rPr>
        <w:t xml:space="preserve">and lifetime beneficiary </w:t>
      </w:r>
      <w:r w:rsidR="0062760E">
        <w:rPr>
          <w:rFonts w:ascii="Garamond" w:hAnsi="Garamond"/>
          <w:szCs w:val="28"/>
        </w:rPr>
        <w:t>of the</w:t>
      </w:r>
      <w:r w:rsidR="00382555">
        <w:rPr>
          <w:rFonts w:ascii="Garamond" w:hAnsi="Garamond"/>
          <w:szCs w:val="28"/>
        </w:rPr>
        <w:t xml:space="preserve">se three trusts. 1CR795-796. </w:t>
      </w:r>
    </w:p>
    <w:p w14:paraId="652667E7" w14:textId="12EB8C4E" w:rsidR="00CB544F" w:rsidRDefault="00AA24A8" w:rsidP="00B00EBD">
      <w:pPr>
        <w:ind w:left="720" w:right="720"/>
        <w:rPr>
          <w:rFonts w:ascii="Garamond" w:hAnsi="Garamond"/>
          <w:b/>
          <w:bCs/>
          <w:i/>
          <w:iCs/>
          <w:szCs w:val="28"/>
        </w:rPr>
      </w:pPr>
      <w:r>
        <w:rPr>
          <w:rFonts w:ascii="Garamond" w:hAnsi="Garamond"/>
          <w:b/>
          <w:bCs/>
          <w:i/>
          <w:iCs/>
          <w:szCs w:val="28"/>
        </w:rPr>
        <w:t xml:space="preserve">After Dr. Allison passes away, Caroline has difficulty obtaining information about the trusts and hires the Lawyers </w:t>
      </w:r>
      <w:r w:rsidR="00265272">
        <w:rPr>
          <w:rFonts w:ascii="Garamond" w:hAnsi="Garamond"/>
          <w:b/>
          <w:bCs/>
          <w:i/>
          <w:iCs/>
          <w:szCs w:val="28"/>
        </w:rPr>
        <w:t>by hourly fee agreement</w:t>
      </w:r>
      <w:r>
        <w:rPr>
          <w:rFonts w:ascii="Garamond" w:hAnsi="Garamond"/>
          <w:b/>
          <w:bCs/>
          <w:i/>
          <w:iCs/>
          <w:szCs w:val="28"/>
        </w:rPr>
        <w:t xml:space="preserve"> </w:t>
      </w:r>
      <w:r w:rsidR="003F2ED6">
        <w:rPr>
          <w:rFonts w:ascii="Garamond" w:hAnsi="Garamond"/>
          <w:b/>
          <w:bCs/>
          <w:i/>
          <w:iCs/>
          <w:szCs w:val="28"/>
        </w:rPr>
        <w:t xml:space="preserve">(with no arbitration requirement) </w:t>
      </w:r>
      <w:r>
        <w:rPr>
          <w:rFonts w:ascii="Garamond" w:hAnsi="Garamond"/>
          <w:b/>
          <w:bCs/>
          <w:i/>
          <w:iCs/>
          <w:szCs w:val="28"/>
        </w:rPr>
        <w:t xml:space="preserve">to assist her with understanding her </w:t>
      </w:r>
      <w:r w:rsidR="00B00EBD">
        <w:rPr>
          <w:rFonts w:ascii="Garamond" w:hAnsi="Garamond"/>
          <w:b/>
          <w:bCs/>
          <w:i/>
          <w:iCs/>
          <w:szCs w:val="28"/>
        </w:rPr>
        <w:t xml:space="preserve">beneficiary </w:t>
      </w:r>
      <w:r>
        <w:rPr>
          <w:rFonts w:ascii="Garamond" w:hAnsi="Garamond"/>
          <w:b/>
          <w:bCs/>
          <w:i/>
          <w:iCs/>
          <w:szCs w:val="28"/>
        </w:rPr>
        <w:t>rights</w:t>
      </w:r>
      <w:r w:rsidR="00B00EBD">
        <w:rPr>
          <w:rFonts w:ascii="Garamond" w:hAnsi="Garamond"/>
          <w:b/>
          <w:bCs/>
          <w:i/>
          <w:iCs/>
          <w:szCs w:val="28"/>
        </w:rPr>
        <w:t xml:space="preserve">. </w:t>
      </w:r>
    </w:p>
    <w:p w14:paraId="1961D213" w14:textId="77777777" w:rsidR="00B00EBD" w:rsidRPr="00CB544F" w:rsidRDefault="00B00EBD" w:rsidP="00B00EBD">
      <w:pPr>
        <w:ind w:left="720" w:right="720"/>
        <w:rPr>
          <w:rFonts w:ascii="Garamond" w:hAnsi="Garamond"/>
          <w:b/>
          <w:bCs/>
          <w:i/>
          <w:iCs/>
          <w:szCs w:val="28"/>
        </w:rPr>
      </w:pPr>
    </w:p>
    <w:p w14:paraId="656D8C92" w14:textId="1468091C" w:rsidR="00B66123" w:rsidRDefault="00D37CEB" w:rsidP="009A01AF">
      <w:pPr>
        <w:spacing w:line="480" w:lineRule="auto"/>
        <w:ind w:firstLine="720"/>
        <w:rPr>
          <w:rFonts w:ascii="Garamond" w:hAnsi="Garamond"/>
          <w:szCs w:val="28"/>
        </w:rPr>
      </w:pPr>
      <w:r>
        <w:rPr>
          <w:rFonts w:ascii="Garamond" w:hAnsi="Garamond"/>
          <w:szCs w:val="28"/>
        </w:rPr>
        <w:t>Dr. Allison died in April 2017. 1CR</w:t>
      </w:r>
      <w:r w:rsidR="002E4893">
        <w:rPr>
          <w:rFonts w:ascii="Garamond" w:hAnsi="Garamond"/>
          <w:szCs w:val="28"/>
        </w:rPr>
        <w:t xml:space="preserve">216, </w:t>
      </w:r>
      <w:r>
        <w:rPr>
          <w:rFonts w:ascii="Garamond" w:hAnsi="Garamond"/>
          <w:szCs w:val="28"/>
        </w:rPr>
        <w:t xml:space="preserve">725-26. </w:t>
      </w:r>
      <w:r w:rsidR="00353163">
        <w:rPr>
          <w:rFonts w:ascii="Garamond" w:hAnsi="Garamond"/>
          <w:szCs w:val="28"/>
        </w:rPr>
        <w:t>At the time of Dr. Allison’s death, Caroline did not know of the 2011 purported amendments to the Richard Allison Trust</w:t>
      </w:r>
      <w:r w:rsidR="009A01AF">
        <w:rPr>
          <w:rFonts w:ascii="Garamond" w:hAnsi="Garamond"/>
          <w:szCs w:val="28"/>
        </w:rPr>
        <w:t xml:space="preserve"> or</w:t>
      </w:r>
      <w:r w:rsidR="009A01AF" w:rsidRPr="00B13E1F">
        <w:rPr>
          <w:rFonts w:ascii="Garamond" w:hAnsi="Garamond"/>
          <w:szCs w:val="28"/>
        </w:rPr>
        <w:t xml:space="preserve"> understand the trust</w:t>
      </w:r>
      <w:r w:rsidR="009A01AF">
        <w:rPr>
          <w:rFonts w:ascii="Garamond" w:hAnsi="Garamond"/>
          <w:szCs w:val="28"/>
        </w:rPr>
        <w:t>s</w:t>
      </w:r>
      <w:r w:rsidR="009A01AF" w:rsidRPr="00B13E1F">
        <w:rPr>
          <w:rFonts w:ascii="Garamond" w:hAnsi="Garamond"/>
          <w:szCs w:val="28"/>
        </w:rPr>
        <w:t xml:space="preserve"> or what rights she had under </w:t>
      </w:r>
      <w:r w:rsidR="009A01AF">
        <w:rPr>
          <w:rFonts w:ascii="Garamond" w:hAnsi="Garamond"/>
          <w:szCs w:val="28"/>
        </w:rPr>
        <w:t>them.</w:t>
      </w:r>
      <w:r w:rsidR="00216974">
        <w:rPr>
          <w:rFonts w:ascii="Garamond" w:hAnsi="Garamond"/>
          <w:szCs w:val="28"/>
        </w:rPr>
        <w:t xml:space="preserve"> </w:t>
      </w:r>
      <w:r w:rsidR="00706DEA">
        <w:rPr>
          <w:rFonts w:ascii="Garamond" w:hAnsi="Garamond"/>
          <w:szCs w:val="28"/>
        </w:rPr>
        <w:t>1CR</w:t>
      </w:r>
      <w:r w:rsidR="00216974">
        <w:rPr>
          <w:rFonts w:ascii="Garamond" w:hAnsi="Garamond"/>
          <w:szCs w:val="28"/>
        </w:rPr>
        <w:t>1856</w:t>
      </w:r>
      <w:r w:rsidR="00B20A08">
        <w:rPr>
          <w:rFonts w:ascii="Garamond" w:hAnsi="Garamond"/>
          <w:szCs w:val="28"/>
        </w:rPr>
        <w:t>-5</w:t>
      </w:r>
      <w:r w:rsidR="00706DEA">
        <w:rPr>
          <w:rFonts w:ascii="Garamond" w:hAnsi="Garamond"/>
          <w:szCs w:val="28"/>
        </w:rPr>
        <w:t>8</w:t>
      </w:r>
      <w:r w:rsidR="00216974">
        <w:rPr>
          <w:rFonts w:ascii="Garamond" w:hAnsi="Garamond"/>
          <w:szCs w:val="28"/>
        </w:rPr>
        <w:t>.</w:t>
      </w:r>
      <w:r w:rsidR="00E517A6">
        <w:rPr>
          <w:rFonts w:ascii="Garamond" w:hAnsi="Garamond"/>
          <w:szCs w:val="28"/>
        </w:rPr>
        <w:t xml:space="preserve"> </w:t>
      </w:r>
      <w:r w:rsidR="00B66123" w:rsidRPr="00B13E1F">
        <w:rPr>
          <w:rFonts w:ascii="Garamond" w:hAnsi="Garamond"/>
          <w:szCs w:val="28"/>
        </w:rPr>
        <w:lastRenderedPageBreak/>
        <w:t>Caroline asked Robin to review the trust document</w:t>
      </w:r>
      <w:r w:rsidR="009A01AF">
        <w:rPr>
          <w:rFonts w:ascii="Garamond" w:hAnsi="Garamond"/>
          <w:szCs w:val="28"/>
        </w:rPr>
        <w:t>s</w:t>
      </w:r>
      <w:r w:rsidR="00B66123" w:rsidRPr="00B13E1F">
        <w:rPr>
          <w:rFonts w:ascii="Garamond" w:hAnsi="Garamond"/>
          <w:szCs w:val="28"/>
        </w:rPr>
        <w:t xml:space="preserve">, requested an accounting, and wanted to understand what Robin’s plans were with the trust. </w:t>
      </w:r>
      <w:r w:rsidR="00B20A08">
        <w:rPr>
          <w:rFonts w:ascii="Garamond" w:hAnsi="Garamond"/>
          <w:szCs w:val="28"/>
        </w:rPr>
        <w:t xml:space="preserve">1CR1856-57. </w:t>
      </w:r>
      <w:r w:rsidR="007B3088">
        <w:rPr>
          <w:rFonts w:ascii="Garamond" w:hAnsi="Garamond"/>
          <w:szCs w:val="28"/>
        </w:rPr>
        <w:t xml:space="preserve">Robin, however, did not provide Caroline with the requested information and instead directed Caroline to her lawyer, Michael Collins. </w:t>
      </w:r>
      <w:r w:rsidR="008131D6">
        <w:rPr>
          <w:rFonts w:ascii="Garamond" w:hAnsi="Garamond"/>
          <w:szCs w:val="28"/>
        </w:rPr>
        <w:t xml:space="preserve"> 1CR1860-</w:t>
      </w:r>
      <w:r w:rsidR="009505CE">
        <w:rPr>
          <w:rFonts w:ascii="Garamond" w:hAnsi="Garamond"/>
          <w:szCs w:val="28"/>
        </w:rPr>
        <w:t>61</w:t>
      </w:r>
      <w:r w:rsidR="00235401">
        <w:rPr>
          <w:rFonts w:ascii="Garamond" w:hAnsi="Garamond"/>
          <w:szCs w:val="28"/>
        </w:rPr>
        <w:t>; 2CR</w:t>
      </w:r>
      <w:r w:rsidR="007B3088">
        <w:rPr>
          <w:rFonts w:ascii="Garamond" w:hAnsi="Garamond"/>
          <w:szCs w:val="28"/>
        </w:rPr>
        <w:t>2706</w:t>
      </w:r>
      <w:r w:rsidR="009505CE">
        <w:rPr>
          <w:rFonts w:ascii="Garamond" w:hAnsi="Garamond"/>
          <w:szCs w:val="28"/>
        </w:rPr>
        <w:t xml:space="preserve">. </w:t>
      </w:r>
    </w:p>
    <w:p w14:paraId="36B6B659" w14:textId="63136912" w:rsidR="00B66123" w:rsidRPr="00B13E1F" w:rsidRDefault="00B66123" w:rsidP="00690789">
      <w:pPr>
        <w:spacing w:line="480" w:lineRule="auto"/>
        <w:ind w:firstLine="720"/>
        <w:rPr>
          <w:rFonts w:ascii="Garamond" w:hAnsi="Garamond"/>
          <w:szCs w:val="28"/>
        </w:rPr>
      </w:pPr>
      <w:r w:rsidRPr="00B13E1F">
        <w:rPr>
          <w:rFonts w:ascii="Garamond" w:hAnsi="Garamond"/>
          <w:szCs w:val="28"/>
        </w:rPr>
        <w:t>In January 2019, Caroline met with attorney Nicholas Abaza to discuss her dealings with Robin</w:t>
      </w:r>
      <w:r w:rsidR="002B4ACF">
        <w:rPr>
          <w:rFonts w:ascii="Garamond" w:hAnsi="Garamond"/>
          <w:szCs w:val="28"/>
        </w:rPr>
        <w:t xml:space="preserve"> and Collins</w:t>
      </w:r>
      <w:r w:rsidRPr="00B13E1F">
        <w:rPr>
          <w:rFonts w:ascii="Garamond" w:hAnsi="Garamond"/>
          <w:szCs w:val="28"/>
        </w:rPr>
        <w:t>.</w:t>
      </w:r>
      <w:r w:rsidR="00BF2342">
        <w:rPr>
          <w:rFonts w:ascii="Garamond" w:hAnsi="Garamond"/>
          <w:szCs w:val="28"/>
        </w:rPr>
        <w:t xml:space="preserve"> </w:t>
      </w:r>
      <w:r w:rsidR="00B20A08">
        <w:rPr>
          <w:rFonts w:ascii="Garamond" w:hAnsi="Garamond"/>
          <w:szCs w:val="28"/>
        </w:rPr>
        <w:t>1CR186</w:t>
      </w:r>
      <w:r w:rsidR="00402965">
        <w:rPr>
          <w:rFonts w:ascii="Garamond" w:hAnsi="Garamond"/>
          <w:szCs w:val="28"/>
        </w:rPr>
        <w:t>2</w:t>
      </w:r>
      <w:r w:rsidR="00B20A08">
        <w:rPr>
          <w:rFonts w:ascii="Garamond" w:hAnsi="Garamond"/>
          <w:szCs w:val="28"/>
        </w:rPr>
        <w:t xml:space="preserve">-1864. </w:t>
      </w:r>
      <w:r w:rsidR="00235401" w:rsidRPr="00235401">
        <w:rPr>
          <w:rFonts w:ascii="Garamond" w:hAnsi="Garamond"/>
          <w:szCs w:val="28"/>
        </w:rPr>
        <w:t xml:space="preserve">Caroline gave Abaza information about </w:t>
      </w:r>
      <w:r w:rsidR="00B8485E">
        <w:rPr>
          <w:rFonts w:ascii="Garamond" w:hAnsi="Garamond"/>
          <w:szCs w:val="28"/>
        </w:rPr>
        <w:t xml:space="preserve">the 2013 amendment to </w:t>
      </w:r>
      <w:proofErr w:type="gramStart"/>
      <w:r w:rsidR="00B8485E">
        <w:rPr>
          <w:rFonts w:ascii="Garamond" w:hAnsi="Garamond"/>
          <w:szCs w:val="28"/>
        </w:rPr>
        <w:t xml:space="preserve">the </w:t>
      </w:r>
      <w:r w:rsidR="00235401" w:rsidRPr="00235401">
        <w:rPr>
          <w:rFonts w:ascii="Garamond" w:hAnsi="Garamond"/>
          <w:szCs w:val="28"/>
        </w:rPr>
        <w:t>her</w:t>
      </w:r>
      <w:proofErr w:type="gramEnd"/>
      <w:r w:rsidR="00235401" w:rsidRPr="00235401">
        <w:rPr>
          <w:rFonts w:ascii="Garamond" w:hAnsi="Garamond"/>
          <w:szCs w:val="28"/>
        </w:rPr>
        <w:t xml:space="preserve"> father’s sizeable estate, and Abaza gave Caroline statutes to quote in an accounting request to </w:t>
      </w:r>
      <w:r w:rsidR="00B8485E">
        <w:rPr>
          <w:rFonts w:ascii="Garamond" w:hAnsi="Garamond"/>
          <w:szCs w:val="28"/>
        </w:rPr>
        <w:t>Robin’s lawyer</w:t>
      </w:r>
      <w:r w:rsidR="00235401" w:rsidRPr="00235401">
        <w:rPr>
          <w:rFonts w:ascii="Garamond" w:hAnsi="Garamond"/>
          <w:szCs w:val="28"/>
        </w:rPr>
        <w:t>.  CR.1863-64</w:t>
      </w:r>
      <w:r w:rsidR="00B8485E">
        <w:rPr>
          <w:rFonts w:ascii="Garamond" w:hAnsi="Garamond"/>
          <w:szCs w:val="28"/>
        </w:rPr>
        <w:t>.</w:t>
      </w:r>
      <w:r w:rsidR="00ED0CFD">
        <w:rPr>
          <w:rFonts w:ascii="Garamond" w:hAnsi="Garamond"/>
          <w:szCs w:val="28"/>
        </w:rPr>
        <w:t xml:space="preserve"> </w:t>
      </w:r>
      <w:r w:rsidR="00723CA1">
        <w:rPr>
          <w:rFonts w:ascii="Garamond" w:hAnsi="Garamond"/>
          <w:szCs w:val="28"/>
        </w:rPr>
        <w:t xml:space="preserve">Abaza </w:t>
      </w:r>
      <w:proofErr w:type="gramStart"/>
      <w:r w:rsidR="00723CA1" w:rsidRPr="00B13E1F">
        <w:rPr>
          <w:rFonts w:ascii="Garamond" w:hAnsi="Garamond"/>
          <w:szCs w:val="28"/>
        </w:rPr>
        <w:t>associated</w:t>
      </w:r>
      <w:proofErr w:type="gramEnd"/>
      <w:r w:rsidR="00723CA1" w:rsidRPr="00B13E1F">
        <w:rPr>
          <w:rFonts w:ascii="Garamond" w:hAnsi="Garamond"/>
          <w:szCs w:val="28"/>
        </w:rPr>
        <w:t xml:space="preserve"> </w:t>
      </w:r>
      <w:r w:rsidRPr="00B13E1F">
        <w:rPr>
          <w:rFonts w:ascii="Garamond" w:hAnsi="Garamond"/>
          <w:szCs w:val="28"/>
        </w:rPr>
        <w:t>attorney Jorge Borunda</w:t>
      </w:r>
      <w:r w:rsidR="00690789">
        <w:rPr>
          <w:rFonts w:ascii="Garamond" w:hAnsi="Garamond"/>
          <w:szCs w:val="28"/>
        </w:rPr>
        <w:t xml:space="preserve"> to assist in the representation</w:t>
      </w:r>
      <w:r w:rsidRPr="00B13E1F">
        <w:rPr>
          <w:rFonts w:ascii="Garamond" w:hAnsi="Garamond"/>
          <w:szCs w:val="28"/>
        </w:rPr>
        <w:t xml:space="preserve">. </w:t>
      </w:r>
      <w:r w:rsidR="00723CA1">
        <w:rPr>
          <w:rFonts w:ascii="Garamond" w:hAnsi="Garamond"/>
          <w:szCs w:val="28"/>
        </w:rPr>
        <w:t xml:space="preserve">1CR1865. </w:t>
      </w:r>
      <w:r w:rsidRPr="00B13E1F">
        <w:rPr>
          <w:rFonts w:ascii="Garamond" w:hAnsi="Garamond"/>
          <w:szCs w:val="28"/>
        </w:rPr>
        <w:t xml:space="preserve">Borunda advised </w:t>
      </w:r>
      <w:r w:rsidR="00AE5670">
        <w:rPr>
          <w:rFonts w:ascii="Garamond" w:hAnsi="Garamond"/>
          <w:szCs w:val="28"/>
        </w:rPr>
        <w:t xml:space="preserve">Caroline </w:t>
      </w:r>
      <w:r w:rsidRPr="00B13E1F">
        <w:rPr>
          <w:rFonts w:ascii="Garamond" w:hAnsi="Garamond"/>
          <w:szCs w:val="28"/>
        </w:rPr>
        <w:t>that his strategy would be to file a lawsuit against Robin.</w:t>
      </w:r>
      <w:r w:rsidR="00AE5670">
        <w:rPr>
          <w:rFonts w:ascii="Garamond" w:hAnsi="Garamond"/>
          <w:szCs w:val="28"/>
        </w:rPr>
        <w:t xml:space="preserve"> 1CR1867-1868. </w:t>
      </w:r>
      <w:r w:rsidR="000767C2">
        <w:rPr>
          <w:rFonts w:ascii="Garamond" w:hAnsi="Garamond"/>
          <w:szCs w:val="28"/>
        </w:rPr>
        <w:t xml:space="preserve">Borunda </w:t>
      </w:r>
      <w:r w:rsidR="006F4A0D">
        <w:rPr>
          <w:rFonts w:ascii="Garamond" w:hAnsi="Garamond"/>
          <w:szCs w:val="28"/>
        </w:rPr>
        <w:t xml:space="preserve">and Abaza </w:t>
      </w:r>
      <w:r w:rsidR="000767C2">
        <w:rPr>
          <w:rFonts w:ascii="Garamond" w:hAnsi="Garamond"/>
          <w:szCs w:val="28"/>
        </w:rPr>
        <w:t xml:space="preserve">did not </w:t>
      </w:r>
      <w:r w:rsidR="00D31193">
        <w:rPr>
          <w:rFonts w:ascii="Garamond" w:hAnsi="Garamond"/>
          <w:szCs w:val="28"/>
        </w:rPr>
        <w:t xml:space="preserve">explain to Caroline how the various trusts worked under the purported 2013 amendment, nor did </w:t>
      </w:r>
      <w:r w:rsidR="006F4A0D">
        <w:rPr>
          <w:rFonts w:ascii="Garamond" w:hAnsi="Garamond"/>
          <w:szCs w:val="28"/>
        </w:rPr>
        <w:t>they</w:t>
      </w:r>
      <w:r w:rsidR="00D31193">
        <w:rPr>
          <w:rFonts w:ascii="Garamond" w:hAnsi="Garamond"/>
          <w:szCs w:val="28"/>
        </w:rPr>
        <w:t xml:space="preserve"> </w:t>
      </w:r>
      <w:r w:rsidR="000767C2">
        <w:rPr>
          <w:rFonts w:ascii="Garamond" w:hAnsi="Garamond"/>
          <w:szCs w:val="28"/>
        </w:rPr>
        <w:t>advise Caroline that she was a beneficiary under the Allison Family Trust</w:t>
      </w:r>
      <w:r w:rsidR="00D31193">
        <w:rPr>
          <w:rFonts w:ascii="Garamond" w:hAnsi="Garamond"/>
          <w:szCs w:val="28"/>
        </w:rPr>
        <w:t xml:space="preserve"> and that if she</w:t>
      </w:r>
      <w:r w:rsidR="00550C77">
        <w:rPr>
          <w:rFonts w:ascii="Garamond" w:hAnsi="Garamond"/>
          <w:szCs w:val="28"/>
        </w:rPr>
        <w:t xml:space="preserve"> took Borunda’s advice and contested the 2013 amendment, her inheritance rights could be put at risk due to the no-contest clause. </w:t>
      </w:r>
      <w:r w:rsidR="000767C2">
        <w:rPr>
          <w:rFonts w:ascii="Garamond" w:hAnsi="Garamond"/>
          <w:szCs w:val="28"/>
        </w:rPr>
        <w:t>1CR1868-</w:t>
      </w:r>
      <w:r w:rsidR="006F4A0D">
        <w:rPr>
          <w:rFonts w:ascii="Garamond" w:hAnsi="Garamond"/>
          <w:szCs w:val="28"/>
        </w:rPr>
        <w:t>71</w:t>
      </w:r>
      <w:r w:rsidR="000767C2">
        <w:rPr>
          <w:rFonts w:ascii="Garamond" w:hAnsi="Garamond"/>
          <w:szCs w:val="28"/>
        </w:rPr>
        <w:t xml:space="preserve">. </w:t>
      </w:r>
    </w:p>
    <w:p w14:paraId="280F19A1" w14:textId="77777777" w:rsidR="00A01205" w:rsidRDefault="00FC1CA2" w:rsidP="00094B9F">
      <w:pPr>
        <w:spacing w:line="480" w:lineRule="auto"/>
        <w:ind w:firstLine="720"/>
        <w:rPr>
          <w:rFonts w:ascii="Garamond" w:hAnsi="Garamond"/>
          <w:szCs w:val="28"/>
        </w:rPr>
      </w:pPr>
      <w:r>
        <w:rPr>
          <w:rFonts w:ascii="Garamond" w:hAnsi="Garamond"/>
          <w:szCs w:val="28"/>
        </w:rPr>
        <w:t xml:space="preserve">In March 2019, </w:t>
      </w:r>
      <w:r w:rsidR="00B66123" w:rsidRPr="00B13E1F">
        <w:rPr>
          <w:rFonts w:ascii="Garamond" w:hAnsi="Garamond"/>
          <w:szCs w:val="28"/>
        </w:rPr>
        <w:t xml:space="preserve">Abaza proposed different fee arrangements to Caroline. </w:t>
      </w:r>
      <w:r>
        <w:rPr>
          <w:rFonts w:ascii="Garamond" w:hAnsi="Garamond"/>
          <w:szCs w:val="28"/>
        </w:rPr>
        <w:t>1CR1871.</w:t>
      </w:r>
      <w:r w:rsidR="00860BDB">
        <w:rPr>
          <w:rFonts w:ascii="Garamond" w:hAnsi="Garamond"/>
          <w:szCs w:val="28"/>
        </w:rPr>
        <w:t xml:space="preserve"> Neither Abaza nor Borunda explained to Caroline the terms of the engagement agreements</w:t>
      </w:r>
      <w:r w:rsidR="009B602B">
        <w:rPr>
          <w:rFonts w:ascii="Garamond" w:hAnsi="Garamond"/>
          <w:szCs w:val="28"/>
        </w:rPr>
        <w:t>, including the arbitration provision contained in the contingency fee agreement</w:t>
      </w:r>
      <w:r w:rsidR="00860BDB">
        <w:rPr>
          <w:rFonts w:ascii="Garamond" w:hAnsi="Garamond"/>
          <w:szCs w:val="28"/>
        </w:rPr>
        <w:t xml:space="preserve">. </w:t>
      </w:r>
      <w:r w:rsidR="00AE7B39">
        <w:rPr>
          <w:rFonts w:ascii="Garamond" w:hAnsi="Garamond"/>
          <w:szCs w:val="28"/>
        </w:rPr>
        <w:t>1CR1872</w:t>
      </w:r>
      <w:r w:rsidR="00A32F0B">
        <w:rPr>
          <w:rFonts w:ascii="Garamond" w:hAnsi="Garamond"/>
          <w:szCs w:val="28"/>
        </w:rPr>
        <w:t>-1873</w:t>
      </w:r>
      <w:r w:rsidR="00AE7B39">
        <w:rPr>
          <w:rFonts w:ascii="Garamond" w:hAnsi="Garamond"/>
          <w:szCs w:val="28"/>
        </w:rPr>
        <w:t xml:space="preserve">. </w:t>
      </w:r>
      <w:r w:rsidR="00205241" w:rsidRPr="00205241">
        <w:rPr>
          <w:rFonts w:ascii="Garamond" w:hAnsi="Garamond"/>
          <w:szCs w:val="28"/>
        </w:rPr>
        <w:t xml:space="preserve">Caroline made clear to Abaza and Borunda that if Robin “cave[d]” and settled the case, she would not pay a contingency fee. </w:t>
      </w:r>
      <w:r w:rsidR="00205241">
        <w:rPr>
          <w:rFonts w:ascii="Garamond" w:hAnsi="Garamond"/>
          <w:szCs w:val="28"/>
        </w:rPr>
        <w:t>1</w:t>
      </w:r>
      <w:r w:rsidR="00205241" w:rsidRPr="00205241">
        <w:rPr>
          <w:rFonts w:ascii="Garamond" w:hAnsi="Garamond"/>
          <w:szCs w:val="28"/>
        </w:rPr>
        <w:t xml:space="preserve">CR1255. </w:t>
      </w:r>
      <w:r w:rsidR="00205241">
        <w:rPr>
          <w:rFonts w:ascii="Garamond" w:hAnsi="Garamond"/>
          <w:szCs w:val="28"/>
        </w:rPr>
        <w:t xml:space="preserve">After additional dialogue, </w:t>
      </w:r>
      <w:r w:rsidR="00B66123" w:rsidRPr="00B13E1F">
        <w:rPr>
          <w:rFonts w:ascii="Garamond" w:hAnsi="Garamond"/>
          <w:szCs w:val="28"/>
        </w:rPr>
        <w:t>Caroline</w:t>
      </w:r>
      <w:r w:rsidR="005C09AC">
        <w:rPr>
          <w:rFonts w:ascii="Garamond" w:hAnsi="Garamond"/>
          <w:szCs w:val="28"/>
        </w:rPr>
        <w:t>, in her individual capacity,</w:t>
      </w:r>
      <w:r w:rsidR="00B66123" w:rsidRPr="00B13E1F">
        <w:rPr>
          <w:rFonts w:ascii="Garamond" w:hAnsi="Garamond"/>
          <w:szCs w:val="28"/>
        </w:rPr>
        <w:t xml:space="preserve"> signed an </w:t>
      </w:r>
      <w:r w:rsidR="00B66123" w:rsidRPr="00B13E1F">
        <w:rPr>
          <w:rFonts w:ascii="Garamond" w:hAnsi="Garamond"/>
          <w:szCs w:val="28"/>
        </w:rPr>
        <w:lastRenderedPageBreak/>
        <w:t>hourly fee contract with Borunda PC and Abaza which had no arbitration clause.</w:t>
      </w:r>
      <w:r w:rsidR="00DB0DB0">
        <w:rPr>
          <w:rFonts w:ascii="Garamond" w:hAnsi="Garamond"/>
          <w:szCs w:val="28"/>
        </w:rPr>
        <w:t xml:space="preserve"> 1CR1874-75</w:t>
      </w:r>
      <w:r w:rsidR="001E066C">
        <w:rPr>
          <w:rFonts w:ascii="Garamond" w:hAnsi="Garamond"/>
          <w:szCs w:val="28"/>
        </w:rPr>
        <w:t xml:space="preserve">; 2CR2748-52. </w:t>
      </w:r>
      <w:r w:rsidR="00073BAC" w:rsidRPr="00073BAC">
        <w:rPr>
          <w:rFonts w:ascii="Garamond" w:hAnsi="Garamond"/>
          <w:szCs w:val="28"/>
        </w:rPr>
        <w:t xml:space="preserve">Caroline’s brother Rich was not a party to </w:t>
      </w:r>
      <w:r w:rsidR="00073BAC">
        <w:rPr>
          <w:rFonts w:ascii="Garamond" w:hAnsi="Garamond"/>
          <w:szCs w:val="28"/>
        </w:rPr>
        <w:t>that</w:t>
      </w:r>
      <w:r w:rsidR="00073BAC" w:rsidRPr="00073BAC">
        <w:rPr>
          <w:rFonts w:ascii="Garamond" w:hAnsi="Garamond"/>
          <w:szCs w:val="28"/>
        </w:rPr>
        <w:t xml:space="preserve"> agreement.  See </w:t>
      </w:r>
      <w:r w:rsidR="00073BAC">
        <w:rPr>
          <w:rFonts w:ascii="Garamond" w:hAnsi="Garamond"/>
          <w:szCs w:val="28"/>
        </w:rPr>
        <w:t>1</w:t>
      </w:r>
      <w:r w:rsidR="00073BAC" w:rsidRPr="00073BAC">
        <w:rPr>
          <w:rFonts w:ascii="Garamond" w:hAnsi="Garamond"/>
          <w:szCs w:val="28"/>
        </w:rPr>
        <w:t>CR2748-51.</w:t>
      </w:r>
      <w:r w:rsidR="00073BAC">
        <w:rPr>
          <w:rFonts w:ascii="Garamond" w:hAnsi="Garamond"/>
          <w:szCs w:val="28"/>
        </w:rPr>
        <w:t xml:space="preserve"> </w:t>
      </w:r>
    </w:p>
    <w:p w14:paraId="2CEB4F38" w14:textId="50F72421" w:rsidR="00A01205" w:rsidRDefault="00073BAC" w:rsidP="00A01205">
      <w:pPr>
        <w:spacing w:line="480" w:lineRule="auto"/>
        <w:ind w:firstLine="720"/>
        <w:rPr>
          <w:rFonts w:ascii="Garamond" w:hAnsi="Garamond"/>
          <w:szCs w:val="28"/>
        </w:rPr>
      </w:pPr>
      <w:r>
        <w:rPr>
          <w:rFonts w:ascii="Garamond" w:hAnsi="Garamond"/>
          <w:szCs w:val="28"/>
        </w:rPr>
        <w:t xml:space="preserve">Instead, </w:t>
      </w:r>
      <w:r w:rsidR="005613A6">
        <w:rPr>
          <w:rFonts w:ascii="Garamond" w:hAnsi="Garamond"/>
          <w:szCs w:val="28"/>
        </w:rPr>
        <w:t xml:space="preserve">Rich subsequently signed a separate representation agreement with Abaza that required Rich to pay a contingency fee of 35% </w:t>
      </w:r>
      <w:r w:rsidR="00094B9F">
        <w:rPr>
          <w:rFonts w:ascii="Garamond" w:hAnsi="Garamond"/>
          <w:szCs w:val="28"/>
        </w:rPr>
        <w:t xml:space="preserve">of the amount recovered (excluding his existing ownership interests) to Abaza and Borunda, although Borunda did not sign the contingency fee agreement. </w:t>
      </w:r>
      <w:r w:rsidR="00EE2EFD">
        <w:rPr>
          <w:rFonts w:ascii="Garamond" w:hAnsi="Garamond"/>
          <w:szCs w:val="28"/>
        </w:rPr>
        <w:t>2CR2767-</w:t>
      </w:r>
      <w:r w:rsidR="003B4964">
        <w:rPr>
          <w:rFonts w:ascii="Garamond" w:hAnsi="Garamond"/>
          <w:szCs w:val="28"/>
        </w:rPr>
        <w:t xml:space="preserve">2771. </w:t>
      </w:r>
      <w:r w:rsidR="00A01205">
        <w:rPr>
          <w:rFonts w:ascii="Garamond" w:hAnsi="Garamond"/>
          <w:szCs w:val="28"/>
        </w:rPr>
        <w:t>Thereafter, Borunda and Abaza</w:t>
      </w:r>
      <w:r w:rsidR="00A01205" w:rsidRPr="00A01205">
        <w:rPr>
          <w:rFonts w:ascii="Garamond" w:hAnsi="Garamond"/>
          <w:szCs w:val="28"/>
        </w:rPr>
        <w:t xml:space="preserve"> had a favorable arrangement: Caroline would pay Borunda and Abaza an hourly fee (and half the expenses)</w:t>
      </w:r>
      <w:r w:rsidR="00A01205">
        <w:rPr>
          <w:rFonts w:ascii="Garamond" w:hAnsi="Garamond"/>
          <w:szCs w:val="28"/>
        </w:rPr>
        <w:t>, 2</w:t>
      </w:r>
      <w:r w:rsidR="00A01205" w:rsidRPr="00A01205">
        <w:rPr>
          <w:rFonts w:ascii="Garamond" w:hAnsi="Garamond"/>
          <w:szCs w:val="28"/>
        </w:rPr>
        <w:t xml:space="preserve">CR2754-57, while having a contingent fee with Rich on a $15 million estate to which Caroline and Rich were remainder beneficiaries </w:t>
      </w:r>
      <w:r w:rsidR="009B41F9">
        <w:rPr>
          <w:rFonts w:ascii="Garamond" w:hAnsi="Garamond"/>
          <w:szCs w:val="28"/>
        </w:rPr>
        <w:t>2</w:t>
      </w:r>
      <w:r w:rsidR="00A01205" w:rsidRPr="00A01205">
        <w:rPr>
          <w:rFonts w:ascii="Garamond" w:hAnsi="Garamond"/>
          <w:szCs w:val="28"/>
        </w:rPr>
        <w:t>CR.2767-71.</w:t>
      </w:r>
      <w:r w:rsidR="009B41F9">
        <w:rPr>
          <w:rFonts w:ascii="Garamond" w:hAnsi="Garamond"/>
          <w:szCs w:val="28"/>
        </w:rPr>
        <w:t xml:space="preserve"> </w:t>
      </w:r>
      <w:r w:rsidR="00E86640">
        <w:rPr>
          <w:rFonts w:ascii="Garamond" w:hAnsi="Garamond"/>
          <w:szCs w:val="28"/>
        </w:rPr>
        <w:t xml:space="preserve">Other than the form waiver contained in the </w:t>
      </w:r>
      <w:r w:rsidR="00460A60">
        <w:rPr>
          <w:rFonts w:ascii="Garamond" w:hAnsi="Garamond"/>
          <w:szCs w:val="28"/>
        </w:rPr>
        <w:t>fee agreement, n</w:t>
      </w:r>
      <w:r w:rsidR="009B41F9">
        <w:rPr>
          <w:rFonts w:ascii="Garamond" w:hAnsi="Garamond"/>
          <w:szCs w:val="28"/>
        </w:rPr>
        <w:t xml:space="preserve">either Abaza nor Borunda advised Caroline about any conflict of interest (actual or potential) in representing the siblings under this fee arrangement. </w:t>
      </w:r>
      <w:r w:rsidR="00460A60">
        <w:rPr>
          <w:rFonts w:ascii="Garamond" w:hAnsi="Garamond"/>
          <w:szCs w:val="28"/>
        </w:rPr>
        <w:t>1CR</w:t>
      </w:r>
      <w:r w:rsidR="00172D61">
        <w:rPr>
          <w:rFonts w:ascii="Garamond" w:hAnsi="Garamond"/>
          <w:szCs w:val="28"/>
        </w:rPr>
        <w:t xml:space="preserve">1588, </w:t>
      </w:r>
      <w:r w:rsidR="00460A60">
        <w:rPr>
          <w:rFonts w:ascii="Garamond" w:hAnsi="Garamond"/>
          <w:szCs w:val="28"/>
        </w:rPr>
        <w:t xml:space="preserve">1591-92. </w:t>
      </w:r>
    </w:p>
    <w:p w14:paraId="2AFA601B" w14:textId="12C4E13F" w:rsidR="00D93E8F" w:rsidRDefault="00D93E8F" w:rsidP="00C7755B">
      <w:pPr>
        <w:ind w:left="720" w:right="720"/>
        <w:rPr>
          <w:rFonts w:ascii="Garamond" w:hAnsi="Garamond"/>
          <w:b/>
          <w:bCs/>
          <w:i/>
          <w:iCs/>
          <w:szCs w:val="28"/>
        </w:rPr>
      </w:pPr>
      <w:r>
        <w:rPr>
          <w:rFonts w:ascii="Garamond" w:hAnsi="Garamond"/>
          <w:b/>
          <w:bCs/>
          <w:i/>
          <w:iCs/>
          <w:szCs w:val="28"/>
        </w:rPr>
        <w:t xml:space="preserve">The Lawyers convince Caroline to pursue aggressive and expensive </w:t>
      </w:r>
      <w:r w:rsidR="008C3807">
        <w:rPr>
          <w:rFonts w:ascii="Garamond" w:hAnsi="Garamond"/>
          <w:b/>
          <w:bCs/>
          <w:i/>
          <w:iCs/>
          <w:szCs w:val="28"/>
        </w:rPr>
        <w:t xml:space="preserve">estate </w:t>
      </w:r>
      <w:r>
        <w:rPr>
          <w:rFonts w:ascii="Garamond" w:hAnsi="Garamond"/>
          <w:b/>
          <w:bCs/>
          <w:i/>
          <w:iCs/>
          <w:szCs w:val="28"/>
        </w:rPr>
        <w:t>litigation that puts her inheritance at risk</w:t>
      </w:r>
      <w:r w:rsidR="00C7755B">
        <w:rPr>
          <w:rFonts w:ascii="Garamond" w:hAnsi="Garamond"/>
          <w:b/>
          <w:bCs/>
          <w:i/>
          <w:iCs/>
          <w:szCs w:val="28"/>
        </w:rPr>
        <w:t xml:space="preserve">. </w:t>
      </w:r>
      <w:r w:rsidR="00F76B9B">
        <w:rPr>
          <w:rFonts w:ascii="Garamond" w:hAnsi="Garamond"/>
          <w:b/>
          <w:bCs/>
          <w:i/>
          <w:iCs/>
          <w:szCs w:val="28"/>
        </w:rPr>
        <w:t xml:space="preserve"> </w:t>
      </w:r>
    </w:p>
    <w:p w14:paraId="21EACE33" w14:textId="77777777" w:rsidR="00C7755B" w:rsidRPr="00C7755B" w:rsidRDefault="00C7755B" w:rsidP="00C7755B">
      <w:pPr>
        <w:ind w:left="720" w:right="720"/>
        <w:rPr>
          <w:rFonts w:ascii="Garamond" w:hAnsi="Garamond"/>
          <w:b/>
          <w:bCs/>
          <w:i/>
          <w:iCs/>
          <w:szCs w:val="28"/>
        </w:rPr>
      </w:pPr>
    </w:p>
    <w:p w14:paraId="4508BA8F" w14:textId="2E409C26" w:rsidR="007F395D" w:rsidRDefault="00172D61" w:rsidP="00B84EC0">
      <w:pPr>
        <w:spacing w:line="480" w:lineRule="auto"/>
        <w:ind w:firstLine="720"/>
        <w:rPr>
          <w:rFonts w:ascii="Garamond" w:hAnsi="Garamond"/>
          <w:szCs w:val="28"/>
        </w:rPr>
      </w:pPr>
      <w:r w:rsidRPr="00172D61">
        <w:rPr>
          <w:rFonts w:ascii="Garamond" w:hAnsi="Garamond"/>
          <w:szCs w:val="28"/>
        </w:rPr>
        <w:t xml:space="preserve">Rich was concerned that a lawsuit may cause Robin to not pay his daughter’s tuition.  </w:t>
      </w:r>
      <w:r w:rsidR="00701696">
        <w:rPr>
          <w:rFonts w:ascii="Garamond" w:hAnsi="Garamond"/>
          <w:szCs w:val="28"/>
        </w:rPr>
        <w:t>1</w:t>
      </w:r>
      <w:r w:rsidRPr="00172D61">
        <w:rPr>
          <w:rFonts w:ascii="Garamond" w:hAnsi="Garamond"/>
          <w:szCs w:val="28"/>
        </w:rPr>
        <w:t xml:space="preserve">CR2759-60.  Borunda advised from his “perspective as a cynical lawyer,” Robin is only paying because of contemplated legal action, and that a suit would net more than what Robin was offering.  </w:t>
      </w:r>
      <w:r w:rsidR="00FE30AE">
        <w:rPr>
          <w:rFonts w:ascii="Garamond" w:hAnsi="Garamond"/>
          <w:szCs w:val="28"/>
        </w:rPr>
        <w:t>1</w:t>
      </w:r>
      <w:r w:rsidRPr="00172D61">
        <w:rPr>
          <w:rFonts w:ascii="Garamond" w:hAnsi="Garamond"/>
          <w:szCs w:val="28"/>
        </w:rPr>
        <w:t xml:space="preserve">CR2759-60.  Borunda recommended </w:t>
      </w:r>
      <w:r w:rsidR="001775CB">
        <w:rPr>
          <w:rFonts w:ascii="Garamond" w:hAnsi="Garamond"/>
          <w:szCs w:val="28"/>
        </w:rPr>
        <w:t xml:space="preserve">that Caroline and Rich </w:t>
      </w:r>
      <w:r w:rsidRPr="00172D61">
        <w:rPr>
          <w:rFonts w:ascii="Garamond" w:hAnsi="Garamond"/>
          <w:szCs w:val="28"/>
        </w:rPr>
        <w:t>“create significant pressure</w:t>
      </w:r>
      <w:r w:rsidR="001775CB">
        <w:rPr>
          <w:rFonts w:ascii="Garamond" w:hAnsi="Garamond"/>
          <w:szCs w:val="28"/>
        </w:rPr>
        <w:t>” by filing suit and then “</w:t>
      </w:r>
      <w:r w:rsidRPr="00172D61">
        <w:rPr>
          <w:rFonts w:ascii="Garamond" w:hAnsi="Garamond"/>
          <w:szCs w:val="28"/>
        </w:rPr>
        <w:t xml:space="preserve">written discovery, deposition, motions to remove her as trustee, etc.”  CR.2758-59. </w:t>
      </w:r>
      <w:r w:rsidR="00B84EC0" w:rsidRPr="00B84EC0">
        <w:rPr>
          <w:rFonts w:ascii="Garamond" w:hAnsi="Garamond"/>
          <w:szCs w:val="28"/>
        </w:rPr>
        <w:t xml:space="preserve">Even </w:t>
      </w:r>
      <w:r w:rsidR="00B84EC0" w:rsidRPr="00B84EC0">
        <w:rPr>
          <w:rFonts w:ascii="Garamond" w:hAnsi="Garamond"/>
          <w:szCs w:val="28"/>
        </w:rPr>
        <w:lastRenderedPageBreak/>
        <w:t>though</w:t>
      </w:r>
      <w:r w:rsidR="00B84EC0" w:rsidRPr="00B84EC0">
        <w:rPr>
          <w:rFonts w:ascii="Garamond" w:hAnsi="Garamond"/>
          <w:szCs w:val="28"/>
        </w:rPr>
        <w:t xml:space="preserve"> the lawyers did not know what rights Caroline possessed under prior estate plans, Abaza advised Caroline that their father’s 2013 will was problematic and needed to be challenged.  CR.1888-89; CR.2383.</w:t>
      </w:r>
      <w:r w:rsidRPr="00172D61">
        <w:rPr>
          <w:rFonts w:ascii="Garamond" w:hAnsi="Garamond"/>
          <w:szCs w:val="28"/>
        </w:rPr>
        <w:t xml:space="preserve"> </w:t>
      </w:r>
      <w:r w:rsidR="00B66123" w:rsidRPr="00B13E1F">
        <w:rPr>
          <w:rFonts w:ascii="Garamond" w:hAnsi="Garamond"/>
          <w:szCs w:val="28"/>
        </w:rPr>
        <w:t xml:space="preserve">Caroline </w:t>
      </w:r>
      <w:r w:rsidR="007F395D">
        <w:rPr>
          <w:rFonts w:ascii="Garamond" w:hAnsi="Garamond"/>
          <w:szCs w:val="28"/>
        </w:rPr>
        <w:t xml:space="preserve">followed </w:t>
      </w:r>
      <w:r w:rsidR="00B84EC0">
        <w:rPr>
          <w:rFonts w:ascii="Garamond" w:hAnsi="Garamond"/>
          <w:szCs w:val="28"/>
        </w:rPr>
        <w:t xml:space="preserve">her </w:t>
      </w:r>
      <w:proofErr w:type="gramStart"/>
      <w:r w:rsidR="00B84EC0">
        <w:rPr>
          <w:rFonts w:ascii="Garamond" w:hAnsi="Garamond"/>
          <w:szCs w:val="28"/>
        </w:rPr>
        <w:t>lawyers</w:t>
      </w:r>
      <w:proofErr w:type="gramEnd"/>
      <w:r w:rsidR="007F395D">
        <w:rPr>
          <w:rFonts w:ascii="Garamond" w:hAnsi="Garamond"/>
          <w:szCs w:val="28"/>
        </w:rPr>
        <w:t xml:space="preserve"> advice </w:t>
      </w:r>
      <w:r w:rsidR="00B66123" w:rsidRPr="00B13E1F">
        <w:rPr>
          <w:rFonts w:ascii="Garamond" w:hAnsi="Garamond"/>
          <w:szCs w:val="28"/>
        </w:rPr>
        <w:t xml:space="preserve">to aggressively pursue costly </w:t>
      </w:r>
      <w:r w:rsidR="00B30754">
        <w:rPr>
          <w:rFonts w:ascii="Garamond" w:hAnsi="Garamond"/>
          <w:szCs w:val="28"/>
        </w:rPr>
        <w:t>litigation</w:t>
      </w:r>
      <w:r w:rsidR="00B66123" w:rsidRPr="00B13E1F">
        <w:rPr>
          <w:rFonts w:ascii="Garamond" w:hAnsi="Garamond"/>
          <w:szCs w:val="28"/>
        </w:rPr>
        <w:t xml:space="preserve"> </w:t>
      </w:r>
      <w:r w:rsidR="00E25B34">
        <w:rPr>
          <w:rFonts w:ascii="Garamond" w:hAnsi="Garamond"/>
          <w:szCs w:val="28"/>
        </w:rPr>
        <w:t xml:space="preserve">without </w:t>
      </w:r>
      <w:r w:rsidR="007F395D">
        <w:rPr>
          <w:rFonts w:ascii="Garamond" w:hAnsi="Garamond"/>
          <w:szCs w:val="28"/>
        </w:rPr>
        <w:t xml:space="preserve">being advised </w:t>
      </w:r>
      <w:r w:rsidR="000F47EF" w:rsidRPr="00B13E1F">
        <w:rPr>
          <w:rFonts w:ascii="Garamond" w:hAnsi="Garamond"/>
          <w:szCs w:val="28"/>
        </w:rPr>
        <w:t xml:space="preserve">that filing </w:t>
      </w:r>
      <w:proofErr w:type="gramStart"/>
      <w:r w:rsidR="000F47EF" w:rsidRPr="00B13E1F">
        <w:rPr>
          <w:rFonts w:ascii="Garamond" w:hAnsi="Garamond"/>
          <w:szCs w:val="28"/>
        </w:rPr>
        <w:t>suit</w:t>
      </w:r>
      <w:proofErr w:type="gramEnd"/>
      <w:r w:rsidR="000F47EF" w:rsidRPr="00B13E1F">
        <w:rPr>
          <w:rFonts w:ascii="Garamond" w:hAnsi="Garamond"/>
          <w:szCs w:val="28"/>
        </w:rPr>
        <w:t xml:space="preserve"> to remove Robin could trigger no-contest clauses.</w:t>
      </w:r>
      <w:r w:rsidR="000F47EF">
        <w:rPr>
          <w:rFonts w:ascii="Garamond" w:hAnsi="Garamond"/>
          <w:szCs w:val="28"/>
        </w:rPr>
        <w:t xml:space="preserve"> </w:t>
      </w:r>
      <w:r w:rsidR="00E25B34">
        <w:rPr>
          <w:rFonts w:ascii="Garamond" w:hAnsi="Garamond"/>
          <w:szCs w:val="28"/>
        </w:rPr>
        <w:t>1CR1878</w:t>
      </w:r>
      <w:r w:rsidR="003865DA">
        <w:rPr>
          <w:rFonts w:ascii="Garamond" w:hAnsi="Garamond"/>
          <w:szCs w:val="28"/>
        </w:rPr>
        <w:t>-79</w:t>
      </w:r>
      <w:r w:rsidR="00E25B34">
        <w:rPr>
          <w:rFonts w:ascii="Garamond" w:hAnsi="Garamond"/>
          <w:szCs w:val="28"/>
        </w:rPr>
        <w:t xml:space="preserve">. </w:t>
      </w:r>
    </w:p>
    <w:p w14:paraId="5E448B28" w14:textId="040909CD" w:rsidR="00B66123" w:rsidRDefault="00B30754" w:rsidP="007F395D">
      <w:pPr>
        <w:spacing w:line="480" w:lineRule="auto"/>
        <w:ind w:firstLine="720"/>
        <w:rPr>
          <w:rFonts w:ascii="Garamond" w:hAnsi="Garamond"/>
          <w:szCs w:val="28"/>
        </w:rPr>
      </w:pPr>
      <w:r>
        <w:rPr>
          <w:rFonts w:ascii="Garamond" w:hAnsi="Garamond"/>
          <w:szCs w:val="28"/>
        </w:rPr>
        <w:t>In July</w:t>
      </w:r>
      <w:r w:rsidRPr="00B30754">
        <w:rPr>
          <w:rFonts w:ascii="Garamond" w:hAnsi="Garamond"/>
          <w:szCs w:val="28"/>
        </w:rPr>
        <w:t xml:space="preserve"> 2019, </w:t>
      </w:r>
      <w:r w:rsidR="00B66123" w:rsidRPr="00B13E1F">
        <w:rPr>
          <w:rFonts w:ascii="Garamond" w:hAnsi="Garamond"/>
          <w:szCs w:val="28"/>
        </w:rPr>
        <w:t xml:space="preserve">Borunda and Abaza sued on behalf </w:t>
      </w:r>
      <w:r w:rsidR="0090251C">
        <w:rPr>
          <w:rFonts w:ascii="Garamond" w:hAnsi="Garamond"/>
          <w:szCs w:val="28"/>
        </w:rPr>
        <w:t xml:space="preserve">of Caroline, individually, </w:t>
      </w:r>
      <w:r w:rsidR="00B66123" w:rsidRPr="00B13E1F">
        <w:rPr>
          <w:rFonts w:ascii="Garamond" w:hAnsi="Garamond"/>
          <w:szCs w:val="28"/>
        </w:rPr>
        <w:t>against Robin</w:t>
      </w:r>
      <w:r w:rsidR="0090251C">
        <w:rPr>
          <w:rFonts w:ascii="Garamond" w:hAnsi="Garamond"/>
          <w:szCs w:val="28"/>
        </w:rPr>
        <w:t>,</w:t>
      </w:r>
      <w:r w:rsidR="00B66123" w:rsidRPr="00B13E1F">
        <w:rPr>
          <w:rFonts w:ascii="Garamond" w:hAnsi="Garamond"/>
          <w:szCs w:val="28"/>
        </w:rPr>
        <w:t xml:space="preserve"> both in </w:t>
      </w:r>
      <w:r w:rsidR="0090251C">
        <w:rPr>
          <w:rFonts w:ascii="Garamond" w:hAnsi="Garamond"/>
          <w:szCs w:val="28"/>
        </w:rPr>
        <w:t xml:space="preserve">Robin’s </w:t>
      </w:r>
      <w:r w:rsidR="00B66123" w:rsidRPr="00B13E1F">
        <w:rPr>
          <w:rFonts w:ascii="Garamond" w:hAnsi="Garamond"/>
          <w:szCs w:val="28"/>
        </w:rPr>
        <w:t xml:space="preserve">individual and trustee capacity as required. </w:t>
      </w:r>
      <w:r w:rsidR="00450B6A">
        <w:rPr>
          <w:rFonts w:ascii="Garamond" w:hAnsi="Garamond"/>
          <w:szCs w:val="28"/>
        </w:rPr>
        <w:t xml:space="preserve">2CR2774-82. </w:t>
      </w:r>
      <w:r w:rsidR="00B66123" w:rsidRPr="00B13E1F">
        <w:rPr>
          <w:rFonts w:ascii="Garamond" w:hAnsi="Garamond"/>
          <w:szCs w:val="28"/>
        </w:rPr>
        <w:t xml:space="preserve">The suit sought to </w:t>
      </w:r>
      <w:r w:rsidR="003E7BC0">
        <w:rPr>
          <w:rFonts w:ascii="Garamond" w:hAnsi="Garamond"/>
          <w:szCs w:val="28"/>
        </w:rPr>
        <w:t>“</w:t>
      </w:r>
      <w:r w:rsidR="00B66123" w:rsidRPr="00B13E1F">
        <w:rPr>
          <w:rFonts w:ascii="Garamond" w:hAnsi="Garamond"/>
          <w:szCs w:val="28"/>
        </w:rPr>
        <w:t>bust</w:t>
      </w:r>
      <w:r w:rsidR="003E7BC0">
        <w:rPr>
          <w:rFonts w:ascii="Garamond" w:hAnsi="Garamond"/>
          <w:szCs w:val="28"/>
        </w:rPr>
        <w:t>”</w:t>
      </w:r>
      <w:r w:rsidR="00B66123" w:rsidRPr="00B13E1F">
        <w:rPr>
          <w:rFonts w:ascii="Garamond" w:hAnsi="Garamond"/>
          <w:szCs w:val="28"/>
        </w:rPr>
        <w:t xml:space="preserve"> the</w:t>
      </w:r>
      <w:r w:rsidR="003E7BC0">
        <w:rPr>
          <w:rFonts w:ascii="Garamond" w:hAnsi="Garamond"/>
          <w:szCs w:val="28"/>
        </w:rPr>
        <w:t xml:space="preserve"> 2013</w:t>
      </w:r>
      <w:r w:rsidR="00B66123" w:rsidRPr="00B13E1F">
        <w:rPr>
          <w:rFonts w:ascii="Garamond" w:hAnsi="Garamond"/>
          <w:szCs w:val="28"/>
        </w:rPr>
        <w:t xml:space="preserve"> </w:t>
      </w:r>
      <w:r w:rsidR="003E7BC0">
        <w:rPr>
          <w:rFonts w:ascii="Garamond" w:hAnsi="Garamond"/>
          <w:szCs w:val="28"/>
        </w:rPr>
        <w:t>t</w:t>
      </w:r>
      <w:r w:rsidR="00B66123" w:rsidRPr="00B13E1F">
        <w:rPr>
          <w:rFonts w:ascii="Garamond" w:hAnsi="Garamond"/>
          <w:szCs w:val="28"/>
        </w:rPr>
        <w:t>rust without knowing what rights Caroline had under the 2011 amendments.</w:t>
      </w:r>
      <w:r w:rsidR="00B873D5">
        <w:rPr>
          <w:rFonts w:ascii="Garamond" w:hAnsi="Garamond"/>
          <w:szCs w:val="28"/>
        </w:rPr>
        <w:t xml:space="preserve"> 1CR1887. </w:t>
      </w:r>
      <w:r w:rsidR="00B66123" w:rsidRPr="00B13E1F">
        <w:rPr>
          <w:rFonts w:ascii="Garamond" w:hAnsi="Garamond"/>
          <w:szCs w:val="28"/>
        </w:rPr>
        <w:t>The lawsuit requested declaratory relief, sought an accounting, alleged breach of fiduciary duty and asked for removal.</w:t>
      </w:r>
      <w:r w:rsidR="00B873D5">
        <w:rPr>
          <w:rFonts w:ascii="Garamond" w:hAnsi="Garamond"/>
          <w:szCs w:val="28"/>
        </w:rPr>
        <w:t xml:space="preserve"> 2CR2774-82. </w:t>
      </w:r>
      <w:r w:rsidR="00B66123" w:rsidRPr="00B13E1F">
        <w:rPr>
          <w:rFonts w:ascii="Garamond" w:hAnsi="Garamond"/>
          <w:szCs w:val="28"/>
        </w:rPr>
        <w:t>Abaza advised Caroline that the will was problematic and needed to be challenged.</w:t>
      </w:r>
      <w:r w:rsidR="00B27FE1">
        <w:rPr>
          <w:rFonts w:ascii="Garamond" w:hAnsi="Garamond"/>
          <w:szCs w:val="28"/>
        </w:rPr>
        <w:t xml:space="preserve"> 1CR1888-1889. </w:t>
      </w:r>
      <w:r w:rsidR="00B66123" w:rsidRPr="00B13E1F">
        <w:rPr>
          <w:rFonts w:ascii="Garamond" w:hAnsi="Garamond"/>
          <w:szCs w:val="28"/>
        </w:rPr>
        <w:t xml:space="preserve">Caroline did not understand what this </w:t>
      </w:r>
      <w:r w:rsidR="005C09AC" w:rsidRPr="00B13E1F">
        <w:rPr>
          <w:rFonts w:ascii="Garamond" w:hAnsi="Garamond"/>
          <w:szCs w:val="28"/>
        </w:rPr>
        <w:t>meant,</w:t>
      </w:r>
      <w:r w:rsidR="00B66123" w:rsidRPr="00B13E1F">
        <w:rPr>
          <w:rFonts w:ascii="Garamond" w:hAnsi="Garamond"/>
          <w:szCs w:val="28"/>
        </w:rPr>
        <w:t xml:space="preserve"> and </w:t>
      </w:r>
      <w:r w:rsidR="00B27FE1">
        <w:rPr>
          <w:rFonts w:ascii="Garamond" w:hAnsi="Garamond"/>
          <w:szCs w:val="28"/>
        </w:rPr>
        <w:t xml:space="preserve">she was </w:t>
      </w:r>
      <w:r w:rsidR="00B66123" w:rsidRPr="00B13E1F">
        <w:rPr>
          <w:rFonts w:ascii="Garamond" w:hAnsi="Garamond"/>
          <w:szCs w:val="28"/>
        </w:rPr>
        <w:t xml:space="preserve">not then advised that challenging the will could put </w:t>
      </w:r>
      <w:r w:rsidR="00B27FE1">
        <w:rPr>
          <w:rFonts w:ascii="Garamond" w:hAnsi="Garamond"/>
          <w:szCs w:val="28"/>
        </w:rPr>
        <w:t>her</w:t>
      </w:r>
      <w:r w:rsidR="00B66123" w:rsidRPr="00B13E1F">
        <w:rPr>
          <w:rFonts w:ascii="Garamond" w:hAnsi="Garamond"/>
          <w:szCs w:val="28"/>
        </w:rPr>
        <w:t xml:space="preserve"> inheritance at risk.</w:t>
      </w:r>
      <w:r w:rsidR="00B27FE1">
        <w:rPr>
          <w:rFonts w:ascii="Garamond" w:hAnsi="Garamond"/>
          <w:szCs w:val="28"/>
        </w:rPr>
        <w:t xml:space="preserve"> 1CR1889-1890. </w:t>
      </w:r>
      <w:r w:rsidR="00B66123" w:rsidRPr="00B13E1F">
        <w:rPr>
          <w:rFonts w:ascii="Garamond" w:hAnsi="Garamond"/>
          <w:szCs w:val="28"/>
        </w:rPr>
        <w:t xml:space="preserve">In response, Robin claimed that Caroline forfeited </w:t>
      </w:r>
      <w:r w:rsidR="00B27FE1">
        <w:rPr>
          <w:rFonts w:ascii="Garamond" w:hAnsi="Garamond"/>
          <w:szCs w:val="28"/>
        </w:rPr>
        <w:t>her</w:t>
      </w:r>
      <w:r w:rsidR="00B66123" w:rsidRPr="00B13E1F">
        <w:rPr>
          <w:rFonts w:ascii="Garamond" w:hAnsi="Garamond"/>
          <w:szCs w:val="28"/>
        </w:rPr>
        <w:t xml:space="preserve"> right to inheritance by contesting the will.</w:t>
      </w:r>
      <w:r w:rsidR="008400B0">
        <w:rPr>
          <w:rFonts w:ascii="Garamond" w:hAnsi="Garamond"/>
          <w:szCs w:val="28"/>
        </w:rPr>
        <w:t xml:space="preserve"> 1CR</w:t>
      </w:r>
      <w:r w:rsidR="00BE186B">
        <w:rPr>
          <w:rFonts w:ascii="Garamond" w:hAnsi="Garamond"/>
          <w:szCs w:val="28"/>
        </w:rPr>
        <w:t>1890</w:t>
      </w:r>
      <w:r w:rsidR="008400B0">
        <w:rPr>
          <w:rFonts w:ascii="Garamond" w:hAnsi="Garamond"/>
          <w:szCs w:val="28"/>
        </w:rPr>
        <w:t xml:space="preserve">. </w:t>
      </w:r>
      <w:r w:rsidR="007431F2">
        <w:rPr>
          <w:rFonts w:ascii="Garamond" w:hAnsi="Garamond"/>
          <w:szCs w:val="28"/>
        </w:rPr>
        <w:t xml:space="preserve">Caroline was very concerned about losing her inheritance, but </w:t>
      </w:r>
      <w:r w:rsidR="00B66123" w:rsidRPr="00B13E1F">
        <w:rPr>
          <w:rFonts w:ascii="Garamond" w:hAnsi="Garamond"/>
          <w:szCs w:val="28"/>
        </w:rPr>
        <w:t xml:space="preserve">Borunda told </w:t>
      </w:r>
      <w:r w:rsidR="003E7BC0">
        <w:rPr>
          <w:rFonts w:ascii="Garamond" w:hAnsi="Garamond"/>
          <w:szCs w:val="28"/>
        </w:rPr>
        <w:t xml:space="preserve">her </w:t>
      </w:r>
      <w:r w:rsidR="00B66123" w:rsidRPr="00B13E1F">
        <w:rPr>
          <w:rFonts w:ascii="Garamond" w:hAnsi="Garamond"/>
          <w:szCs w:val="28"/>
        </w:rPr>
        <w:t xml:space="preserve">not to be concerned, </w:t>
      </w:r>
      <w:r w:rsidR="003E7BC0">
        <w:rPr>
          <w:rFonts w:ascii="Garamond" w:hAnsi="Garamond"/>
          <w:szCs w:val="28"/>
        </w:rPr>
        <w:t xml:space="preserve">advising </w:t>
      </w:r>
      <w:r w:rsidR="00B66123" w:rsidRPr="00B13E1F">
        <w:rPr>
          <w:rFonts w:ascii="Garamond" w:hAnsi="Garamond"/>
          <w:szCs w:val="28"/>
        </w:rPr>
        <w:t>“Its’ a routine request and it’s routinely denied.”</w:t>
      </w:r>
      <w:r w:rsidR="008400B0">
        <w:rPr>
          <w:rFonts w:ascii="Garamond" w:hAnsi="Garamond"/>
          <w:szCs w:val="28"/>
        </w:rPr>
        <w:t xml:space="preserve"> 1CR</w:t>
      </w:r>
      <w:r w:rsidR="00BE186B">
        <w:rPr>
          <w:rFonts w:ascii="Garamond" w:hAnsi="Garamond"/>
          <w:szCs w:val="28"/>
        </w:rPr>
        <w:t>1890-93.</w:t>
      </w:r>
    </w:p>
    <w:p w14:paraId="23C840D4" w14:textId="7B2908DA" w:rsidR="00517294" w:rsidRDefault="00517294" w:rsidP="007F395D">
      <w:pPr>
        <w:spacing w:line="480" w:lineRule="auto"/>
        <w:ind w:firstLine="720"/>
        <w:rPr>
          <w:rFonts w:ascii="Garamond" w:hAnsi="Garamond"/>
          <w:szCs w:val="28"/>
        </w:rPr>
      </w:pPr>
      <w:r w:rsidRPr="00517294">
        <w:rPr>
          <w:rFonts w:ascii="Garamond" w:hAnsi="Garamond"/>
          <w:szCs w:val="28"/>
        </w:rPr>
        <w:t xml:space="preserve">A year after filing, Borunda and Abaza added Rich as a party but still </w:t>
      </w:r>
      <w:proofErr w:type="gramStart"/>
      <w:r w:rsidRPr="00517294">
        <w:rPr>
          <w:rFonts w:ascii="Garamond" w:hAnsi="Garamond"/>
          <w:szCs w:val="28"/>
        </w:rPr>
        <w:t>had taken</w:t>
      </w:r>
      <w:proofErr w:type="gramEnd"/>
      <w:r w:rsidRPr="00517294">
        <w:rPr>
          <w:rFonts w:ascii="Garamond" w:hAnsi="Garamond"/>
          <w:szCs w:val="28"/>
        </w:rPr>
        <w:t xml:space="preserve"> no depositions. They gathered some medical and limited financial data, filed a few motions, and listed experts, but that was it.  Throughout, Rich and Caroline made many requests for Borunda to get a complete accounting from Robin. </w:t>
      </w:r>
      <w:r>
        <w:rPr>
          <w:rFonts w:ascii="Garamond" w:hAnsi="Garamond"/>
          <w:szCs w:val="28"/>
        </w:rPr>
        <w:t>1</w:t>
      </w:r>
      <w:r w:rsidRPr="00517294">
        <w:rPr>
          <w:rFonts w:ascii="Garamond" w:hAnsi="Garamond"/>
          <w:szCs w:val="28"/>
        </w:rPr>
        <w:t xml:space="preserve">CR2394.   Although Borunda acknowledged that financial discovery was incomplete, the case </w:t>
      </w:r>
      <w:proofErr w:type="gramStart"/>
      <w:r w:rsidRPr="00517294">
        <w:rPr>
          <w:rFonts w:ascii="Garamond" w:hAnsi="Garamond"/>
          <w:szCs w:val="28"/>
        </w:rPr>
        <w:t>mediated</w:t>
      </w:r>
      <w:proofErr w:type="gramEnd"/>
      <w:r w:rsidRPr="00517294">
        <w:rPr>
          <w:rFonts w:ascii="Garamond" w:hAnsi="Garamond"/>
          <w:szCs w:val="28"/>
        </w:rPr>
        <w:t xml:space="preserve"> in </w:t>
      </w:r>
      <w:r w:rsidRPr="00517294">
        <w:rPr>
          <w:rFonts w:ascii="Garamond" w:hAnsi="Garamond"/>
          <w:szCs w:val="28"/>
        </w:rPr>
        <w:lastRenderedPageBreak/>
        <w:t xml:space="preserve">July 2020. </w:t>
      </w:r>
      <w:r w:rsidR="00BF04D7">
        <w:rPr>
          <w:rFonts w:ascii="Garamond" w:hAnsi="Garamond"/>
          <w:szCs w:val="28"/>
        </w:rPr>
        <w:t>1CR</w:t>
      </w:r>
      <w:r w:rsidRPr="00517294">
        <w:rPr>
          <w:rFonts w:ascii="Garamond" w:hAnsi="Garamond"/>
          <w:szCs w:val="28"/>
        </w:rPr>
        <w:t xml:space="preserve">2396-97.  Collins reportedly claimed that Robin offered to give Rich and Caroline </w:t>
      </w:r>
      <w:r w:rsidR="00BF04D7">
        <w:rPr>
          <w:rFonts w:ascii="Garamond" w:hAnsi="Garamond"/>
          <w:szCs w:val="28"/>
        </w:rPr>
        <w:t>apartments</w:t>
      </w:r>
      <w:r w:rsidRPr="00517294">
        <w:rPr>
          <w:rFonts w:ascii="Garamond" w:hAnsi="Garamond"/>
          <w:szCs w:val="28"/>
        </w:rPr>
        <w:t xml:space="preserve"> (valued at $6 million). </w:t>
      </w:r>
      <w:r w:rsidR="00BF04D7">
        <w:rPr>
          <w:rFonts w:ascii="Garamond" w:hAnsi="Garamond"/>
          <w:szCs w:val="28"/>
        </w:rPr>
        <w:t>1</w:t>
      </w:r>
      <w:r w:rsidRPr="00517294">
        <w:rPr>
          <w:rFonts w:ascii="Garamond" w:hAnsi="Garamond"/>
          <w:szCs w:val="28"/>
        </w:rPr>
        <w:t>CR2451, 2452-53.  The lawyers did not disclose the offer and later claimed Collins lied about making it.  CR.1533.  The case did not settle.</w:t>
      </w:r>
    </w:p>
    <w:p w14:paraId="3831A202" w14:textId="6EB635BD" w:rsidR="00BF04D7" w:rsidRDefault="003F2ED6" w:rsidP="008C3807">
      <w:pPr>
        <w:ind w:left="720" w:right="720"/>
        <w:rPr>
          <w:rFonts w:ascii="Garamond" w:hAnsi="Garamond"/>
          <w:b/>
          <w:bCs/>
          <w:i/>
          <w:iCs/>
          <w:szCs w:val="28"/>
        </w:rPr>
      </w:pPr>
      <w:r>
        <w:rPr>
          <w:rFonts w:ascii="Garamond" w:hAnsi="Garamond"/>
          <w:b/>
          <w:bCs/>
          <w:i/>
          <w:iCs/>
          <w:szCs w:val="28"/>
        </w:rPr>
        <w:t xml:space="preserve">Caroline </w:t>
      </w:r>
      <w:r w:rsidR="00DE00D9">
        <w:rPr>
          <w:rFonts w:ascii="Garamond" w:hAnsi="Garamond"/>
          <w:b/>
          <w:bCs/>
          <w:i/>
          <w:iCs/>
          <w:szCs w:val="28"/>
        </w:rPr>
        <w:t xml:space="preserve">is dupped into </w:t>
      </w:r>
      <w:r w:rsidR="007E6703">
        <w:rPr>
          <w:rFonts w:ascii="Garamond" w:hAnsi="Garamond"/>
          <w:b/>
          <w:bCs/>
          <w:i/>
          <w:iCs/>
          <w:szCs w:val="28"/>
        </w:rPr>
        <w:t>switch</w:t>
      </w:r>
      <w:r w:rsidR="00DE00D9">
        <w:rPr>
          <w:rFonts w:ascii="Garamond" w:hAnsi="Garamond"/>
          <w:b/>
          <w:bCs/>
          <w:i/>
          <w:iCs/>
          <w:szCs w:val="28"/>
        </w:rPr>
        <w:t>ing</w:t>
      </w:r>
      <w:r w:rsidR="007E6703">
        <w:rPr>
          <w:rFonts w:ascii="Garamond" w:hAnsi="Garamond"/>
          <w:b/>
          <w:bCs/>
          <w:i/>
          <w:iCs/>
          <w:szCs w:val="28"/>
        </w:rPr>
        <w:t xml:space="preserve"> to a contingency fee arrangement </w:t>
      </w:r>
      <w:r>
        <w:rPr>
          <w:rFonts w:ascii="Garamond" w:hAnsi="Garamond"/>
          <w:b/>
          <w:bCs/>
          <w:i/>
          <w:iCs/>
          <w:szCs w:val="28"/>
        </w:rPr>
        <w:t>(</w:t>
      </w:r>
      <w:r w:rsidR="00DE00D9">
        <w:rPr>
          <w:rFonts w:ascii="Garamond" w:hAnsi="Garamond"/>
          <w:b/>
          <w:bCs/>
          <w:i/>
          <w:iCs/>
          <w:szCs w:val="28"/>
        </w:rPr>
        <w:t xml:space="preserve">with a purported arbitration requirement) </w:t>
      </w:r>
      <w:r w:rsidR="0034078C">
        <w:rPr>
          <w:rFonts w:ascii="Garamond" w:hAnsi="Garamond"/>
          <w:b/>
          <w:bCs/>
          <w:i/>
          <w:iCs/>
          <w:szCs w:val="28"/>
        </w:rPr>
        <w:t xml:space="preserve">without full disclosure of all material facts </w:t>
      </w:r>
      <w:r w:rsidR="00DE00D9">
        <w:rPr>
          <w:rFonts w:ascii="Garamond" w:hAnsi="Garamond"/>
          <w:b/>
          <w:bCs/>
          <w:i/>
          <w:iCs/>
          <w:szCs w:val="28"/>
        </w:rPr>
        <w:t xml:space="preserve">after she expresses concern </w:t>
      </w:r>
      <w:r w:rsidR="0034078C">
        <w:rPr>
          <w:rFonts w:ascii="Garamond" w:hAnsi="Garamond"/>
          <w:b/>
          <w:bCs/>
          <w:i/>
          <w:iCs/>
          <w:szCs w:val="28"/>
        </w:rPr>
        <w:t xml:space="preserve">about continuing to fund the litigation. </w:t>
      </w:r>
    </w:p>
    <w:p w14:paraId="5DCA5AB5" w14:textId="77777777" w:rsidR="008C3807" w:rsidRPr="008C3807" w:rsidRDefault="008C3807" w:rsidP="008C3807">
      <w:pPr>
        <w:ind w:left="720" w:right="720"/>
        <w:rPr>
          <w:rFonts w:ascii="Garamond" w:hAnsi="Garamond"/>
          <w:b/>
          <w:bCs/>
          <w:i/>
          <w:iCs/>
          <w:szCs w:val="28"/>
        </w:rPr>
      </w:pPr>
    </w:p>
    <w:p w14:paraId="58588165" w14:textId="60C5AD8D" w:rsidR="00657E5F" w:rsidRDefault="0034078C" w:rsidP="00C8371F">
      <w:pPr>
        <w:spacing w:line="480" w:lineRule="auto"/>
        <w:ind w:firstLine="720"/>
        <w:rPr>
          <w:rFonts w:ascii="Garamond" w:hAnsi="Garamond"/>
          <w:szCs w:val="28"/>
        </w:rPr>
      </w:pPr>
      <w:r w:rsidRPr="0034078C">
        <w:rPr>
          <w:rFonts w:ascii="Garamond" w:hAnsi="Garamond"/>
          <w:szCs w:val="28"/>
        </w:rPr>
        <w:t xml:space="preserve">Caroline’s costs escalated to the point that she had paid $67,275.38 in legal fees and expert costs. </w:t>
      </w:r>
      <w:r w:rsidR="00E27EB1">
        <w:rPr>
          <w:rFonts w:ascii="Garamond" w:hAnsi="Garamond"/>
          <w:szCs w:val="28"/>
        </w:rPr>
        <w:t>1</w:t>
      </w:r>
      <w:r w:rsidRPr="0034078C">
        <w:rPr>
          <w:rFonts w:ascii="Garamond" w:hAnsi="Garamond"/>
          <w:szCs w:val="28"/>
        </w:rPr>
        <w:t xml:space="preserve">CR2540; </w:t>
      </w:r>
      <w:r w:rsidR="00E27EB1">
        <w:rPr>
          <w:rFonts w:ascii="Garamond" w:hAnsi="Garamond"/>
          <w:szCs w:val="28"/>
        </w:rPr>
        <w:t>2</w:t>
      </w:r>
      <w:r w:rsidRPr="0034078C">
        <w:rPr>
          <w:rFonts w:ascii="Garamond" w:hAnsi="Garamond"/>
          <w:szCs w:val="28"/>
        </w:rPr>
        <w:t>CR2773</w:t>
      </w:r>
      <w:r w:rsidR="00E27EB1">
        <w:rPr>
          <w:rFonts w:ascii="Garamond" w:hAnsi="Garamond"/>
          <w:szCs w:val="28"/>
        </w:rPr>
        <w:t xml:space="preserve">, </w:t>
      </w:r>
      <w:r w:rsidRPr="0034078C">
        <w:rPr>
          <w:rFonts w:ascii="Garamond" w:hAnsi="Garamond"/>
          <w:szCs w:val="28"/>
        </w:rPr>
        <w:t xml:space="preserve">2785-86, 2787, 2790-91, 2792-93, 2794-95, 2801-02, 2806-07, 2808-09. </w:t>
      </w:r>
      <w:r w:rsidR="006365FA" w:rsidRPr="006365FA">
        <w:rPr>
          <w:rFonts w:ascii="Garamond" w:hAnsi="Garamond"/>
          <w:szCs w:val="28"/>
        </w:rPr>
        <w:t>Caroline discussed with Borunda and Abaza alternate fee arrangements as costs continued increasing</w:t>
      </w:r>
      <w:r w:rsidR="00912007">
        <w:rPr>
          <w:rFonts w:ascii="Garamond" w:hAnsi="Garamond"/>
          <w:szCs w:val="28"/>
        </w:rPr>
        <w:t>. 1CR</w:t>
      </w:r>
      <w:r w:rsidR="00912007">
        <w:rPr>
          <w:rFonts w:ascii="Garamond" w:hAnsi="Garamond"/>
          <w:szCs w:val="28"/>
        </w:rPr>
        <w:t>1898-99</w:t>
      </w:r>
      <w:r w:rsidR="00912007">
        <w:rPr>
          <w:rFonts w:ascii="Garamond" w:hAnsi="Garamond"/>
          <w:szCs w:val="28"/>
        </w:rPr>
        <w:t>; 2</w:t>
      </w:r>
      <w:r w:rsidR="006365FA" w:rsidRPr="006365FA">
        <w:rPr>
          <w:rFonts w:ascii="Garamond" w:hAnsi="Garamond"/>
          <w:szCs w:val="28"/>
        </w:rPr>
        <w:t xml:space="preserve">CR2796-97, 2803-04.  </w:t>
      </w:r>
      <w:r w:rsidR="00657E5F">
        <w:rPr>
          <w:rFonts w:ascii="Garamond" w:hAnsi="Garamond"/>
          <w:szCs w:val="28"/>
        </w:rPr>
        <w:t xml:space="preserve">She proposed that she be </w:t>
      </w:r>
      <w:proofErr w:type="gramStart"/>
      <w:r w:rsidR="00657E5F">
        <w:rPr>
          <w:rFonts w:ascii="Garamond" w:hAnsi="Garamond"/>
          <w:szCs w:val="28"/>
        </w:rPr>
        <w:t>reimbursed</w:t>
      </w:r>
      <w:proofErr w:type="gramEnd"/>
      <w:r w:rsidR="00657E5F">
        <w:rPr>
          <w:rFonts w:ascii="Garamond" w:hAnsi="Garamond"/>
          <w:szCs w:val="28"/>
        </w:rPr>
        <w:t xml:space="preserve"> the fees and expenses she had paid in exchange for switching to a contingency fee arrangement. 1CR1899. Abaza never advised Caroline about the pros, cons, advantages or disadvantages of switching to a contingency arrangement </w:t>
      </w:r>
      <w:r w:rsidR="00231E1F">
        <w:rPr>
          <w:rFonts w:ascii="Garamond" w:hAnsi="Garamond"/>
          <w:szCs w:val="28"/>
        </w:rPr>
        <w:t xml:space="preserve">(or the arbitration requirement) </w:t>
      </w:r>
      <w:r w:rsidR="00657E5F">
        <w:rPr>
          <w:rFonts w:ascii="Garamond" w:hAnsi="Garamond"/>
          <w:szCs w:val="28"/>
        </w:rPr>
        <w:t xml:space="preserve">or advised her to consult separate counsel. 1CR1900-1901. </w:t>
      </w:r>
      <w:r w:rsidR="006B1789" w:rsidRPr="006365FA">
        <w:rPr>
          <w:rFonts w:ascii="Garamond" w:hAnsi="Garamond"/>
          <w:szCs w:val="28"/>
        </w:rPr>
        <w:t xml:space="preserve">Caroline asked for an extension in April 2020 to pay Borunda’s last invoice because the pandemic had strained her cash flow, so Borunda drew from the retainer. </w:t>
      </w:r>
      <w:r w:rsidR="006B1789">
        <w:rPr>
          <w:rFonts w:ascii="Garamond" w:hAnsi="Garamond"/>
          <w:szCs w:val="28"/>
        </w:rPr>
        <w:t>2</w:t>
      </w:r>
      <w:r w:rsidR="006B1789" w:rsidRPr="006365FA">
        <w:rPr>
          <w:rFonts w:ascii="Garamond" w:hAnsi="Garamond"/>
          <w:szCs w:val="28"/>
        </w:rPr>
        <w:t xml:space="preserve">CR2803. </w:t>
      </w:r>
      <w:r w:rsidR="00C8371F" w:rsidRPr="00C8371F">
        <w:rPr>
          <w:rFonts w:ascii="Garamond" w:hAnsi="Garamond"/>
          <w:szCs w:val="28"/>
        </w:rPr>
        <w:t xml:space="preserve">Abaza </w:t>
      </w:r>
      <w:r w:rsidR="00C8371F">
        <w:rPr>
          <w:rFonts w:ascii="Garamond" w:hAnsi="Garamond"/>
          <w:szCs w:val="28"/>
        </w:rPr>
        <w:t xml:space="preserve">also </w:t>
      </w:r>
      <w:r w:rsidR="00C8371F" w:rsidRPr="00C8371F">
        <w:rPr>
          <w:rFonts w:ascii="Garamond" w:hAnsi="Garamond"/>
          <w:szCs w:val="28"/>
        </w:rPr>
        <w:t xml:space="preserve">deferred </w:t>
      </w:r>
      <w:proofErr w:type="gramStart"/>
      <w:r w:rsidR="00C8371F" w:rsidRPr="00C8371F">
        <w:rPr>
          <w:rFonts w:ascii="Garamond" w:hAnsi="Garamond"/>
          <w:szCs w:val="28"/>
        </w:rPr>
        <w:t>payment “</w:t>
      </w:r>
      <w:proofErr w:type="gramEnd"/>
      <w:r w:rsidR="00C8371F" w:rsidRPr="00C8371F">
        <w:rPr>
          <w:rFonts w:ascii="Garamond" w:hAnsi="Garamond"/>
          <w:szCs w:val="28"/>
        </w:rPr>
        <w:t xml:space="preserve">for time being if needed.”  </w:t>
      </w:r>
      <w:r w:rsidR="00C8371F">
        <w:rPr>
          <w:rFonts w:ascii="Garamond" w:hAnsi="Garamond"/>
          <w:szCs w:val="28"/>
        </w:rPr>
        <w:t>2</w:t>
      </w:r>
      <w:r w:rsidR="00C8371F" w:rsidRPr="00C8371F">
        <w:rPr>
          <w:rFonts w:ascii="Garamond" w:hAnsi="Garamond"/>
          <w:szCs w:val="28"/>
        </w:rPr>
        <w:t xml:space="preserve">CR2813.  </w:t>
      </w:r>
      <w:r w:rsidR="00C8371F">
        <w:rPr>
          <w:rFonts w:ascii="Garamond" w:hAnsi="Garamond"/>
          <w:szCs w:val="28"/>
        </w:rPr>
        <w:t xml:space="preserve">But </w:t>
      </w:r>
      <w:r w:rsidR="00C8371F" w:rsidRPr="00C8371F">
        <w:rPr>
          <w:rFonts w:ascii="Garamond" w:hAnsi="Garamond"/>
          <w:szCs w:val="28"/>
        </w:rPr>
        <w:t>Abaza told Caroline that her dispute with Robin is “a war and is going to be fight” in response to Caroline’s comment about not having a “war chest</w:t>
      </w:r>
      <w:r w:rsidR="00C8371F">
        <w:rPr>
          <w:rFonts w:ascii="Garamond" w:hAnsi="Garamond"/>
          <w:szCs w:val="28"/>
        </w:rPr>
        <w:t>,</w:t>
      </w:r>
      <w:r w:rsidR="00C8371F" w:rsidRPr="00C8371F">
        <w:rPr>
          <w:rFonts w:ascii="Garamond" w:hAnsi="Garamond"/>
          <w:szCs w:val="28"/>
        </w:rPr>
        <w:t xml:space="preserve">” </w:t>
      </w:r>
      <w:r w:rsidR="00C8371F">
        <w:rPr>
          <w:rFonts w:ascii="Garamond" w:hAnsi="Garamond"/>
          <w:szCs w:val="28"/>
        </w:rPr>
        <w:t>2</w:t>
      </w:r>
      <w:r w:rsidR="00C8371F" w:rsidRPr="00C8371F">
        <w:rPr>
          <w:rFonts w:ascii="Garamond" w:hAnsi="Garamond"/>
          <w:szCs w:val="28"/>
        </w:rPr>
        <w:t>C</w:t>
      </w:r>
      <w:r w:rsidR="00C8371F">
        <w:rPr>
          <w:rFonts w:ascii="Garamond" w:hAnsi="Garamond"/>
          <w:szCs w:val="28"/>
        </w:rPr>
        <w:t>R</w:t>
      </w:r>
      <w:r w:rsidR="00C8371F" w:rsidRPr="00C8371F">
        <w:rPr>
          <w:rFonts w:ascii="Garamond" w:hAnsi="Garamond"/>
          <w:szCs w:val="28"/>
        </w:rPr>
        <w:t>2814, a term that Borunda and Abaza used to scare Caroline</w:t>
      </w:r>
      <w:r w:rsidR="00C8371F">
        <w:rPr>
          <w:rFonts w:ascii="Garamond" w:hAnsi="Garamond"/>
          <w:szCs w:val="28"/>
        </w:rPr>
        <w:t>.</w:t>
      </w:r>
      <w:r w:rsidR="00C8371F" w:rsidRPr="00C8371F">
        <w:rPr>
          <w:rFonts w:ascii="Garamond" w:hAnsi="Garamond"/>
          <w:szCs w:val="28"/>
        </w:rPr>
        <w:t xml:space="preserve"> </w:t>
      </w:r>
      <w:r w:rsidR="00C8371F">
        <w:rPr>
          <w:rFonts w:ascii="Garamond" w:hAnsi="Garamond"/>
          <w:szCs w:val="28"/>
        </w:rPr>
        <w:t>1</w:t>
      </w:r>
      <w:r w:rsidR="00C8371F" w:rsidRPr="00C8371F">
        <w:rPr>
          <w:rFonts w:ascii="Garamond" w:hAnsi="Garamond"/>
          <w:szCs w:val="28"/>
        </w:rPr>
        <w:t>CR1906-07.</w:t>
      </w:r>
      <w:r w:rsidR="00C8371F">
        <w:rPr>
          <w:rFonts w:ascii="Garamond" w:hAnsi="Garamond"/>
          <w:szCs w:val="28"/>
        </w:rPr>
        <w:t xml:space="preserve"> </w:t>
      </w:r>
      <w:r w:rsidR="006B1789">
        <w:rPr>
          <w:rFonts w:ascii="Garamond" w:hAnsi="Garamond"/>
          <w:szCs w:val="28"/>
        </w:rPr>
        <w:t>U</w:t>
      </w:r>
      <w:r w:rsidR="00657E5F">
        <w:rPr>
          <w:rFonts w:ascii="Garamond" w:hAnsi="Garamond"/>
          <w:szCs w:val="28"/>
        </w:rPr>
        <w:t>ltimately</w:t>
      </w:r>
      <w:r w:rsidR="00C8371F">
        <w:rPr>
          <w:rFonts w:ascii="Garamond" w:hAnsi="Garamond"/>
          <w:szCs w:val="28"/>
        </w:rPr>
        <w:t>, however,</w:t>
      </w:r>
      <w:r w:rsidR="00657E5F">
        <w:rPr>
          <w:rFonts w:ascii="Garamond" w:hAnsi="Garamond"/>
          <w:szCs w:val="28"/>
        </w:rPr>
        <w:t xml:space="preserve"> </w:t>
      </w:r>
      <w:r w:rsidR="00657E5F">
        <w:rPr>
          <w:rFonts w:ascii="Garamond" w:hAnsi="Garamond"/>
          <w:szCs w:val="28"/>
        </w:rPr>
        <w:lastRenderedPageBreak/>
        <w:t>Caroline continued the hourly arrangement because mediation was approaching. 1CR1899-1900, 1903-1904.</w:t>
      </w:r>
      <w:r w:rsidR="00CE3E48">
        <w:rPr>
          <w:rFonts w:ascii="Garamond" w:hAnsi="Garamond"/>
          <w:szCs w:val="28"/>
        </w:rPr>
        <w:t xml:space="preserve"> </w:t>
      </w:r>
    </w:p>
    <w:p w14:paraId="737D0F50" w14:textId="167EE432" w:rsidR="00CE3E48" w:rsidRDefault="00355C6F" w:rsidP="00843A21">
      <w:pPr>
        <w:spacing w:line="480" w:lineRule="auto"/>
        <w:ind w:firstLine="720"/>
        <w:rPr>
          <w:rFonts w:ascii="Garamond" w:hAnsi="Garamond"/>
          <w:szCs w:val="28"/>
        </w:rPr>
      </w:pPr>
      <w:r>
        <w:rPr>
          <w:rFonts w:ascii="Garamond" w:hAnsi="Garamond"/>
          <w:szCs w:val="28"/>
        </w:rPr>
        <w:t xml:space="preserve">After the July 2020 mediation failed, Caroline notified Borunda and Abaza that she was going to drop the case because she could not </w:t>
      </w:r>
      <w:r w:rsidR="009C3C1D">
        <w:rPr>
          <w:rFonts w:ascii="Garamond" w:hAnsi="Garamond"/>
          <w:szCs w:val="28"/>
        </w:rPr>
        <w:t xml:space="preserve">afford the legal fees </w:t>
      </w:r>
      <w:r w:rsidR="00CE3E48" w:rsidRPr="00CE3E48">
        <w:rPr>
          <w:rFonts w:ascii="Garamond" w:hAnsi="Garamond"/>
          <w:szCs w:val="28"/>
        </w:rPr>
        <w:t xml:space="preserve">and inquired about a contingency arrangement if the case was not going to </w:t>
      </w:r>
      <w:proofErr w:type="gramStart"/>
      <w:r w:rsidR="00CE3E48" w:rsidRPr="00CE3E48">
        <w:rPr>
          <w:rFonts w:ascii="Garamond" w:hAnsi="Garamond"/>
          <w:szCs w:val="28"/>
        </w:rPr>
        <w:t>settle</w:t>
      </w:r>
      <w:proofErr w:type="gramEnd"/>
      <w:r w:rsidR="00CE3E48" w:rsidRPr="00CE3E48">
        <w:rPr>
          <w:rFonts w:ascii="Garamond" w:hAnsi="Garamond"/>
          <w:szCs w:val="28"/>
        </w:rPr>
        <w:t xml:space="preserve">. </w:t>
      </w:r>
      <w:r w:rsidR="00396BA4">
        <w:rPr>
          <w:rFonts w:ascii="Garamond" w:hAnsi="Garamond"/>
          <w:szCs w:val="28"/>
        </w:rPr>
        <w:t>1</w:t>
      </w:r>
      <w:r w:rsidR="00CE3E48" w:rsidRPr="00CE3E48">
        <w:rPr>
          <w:rFonts w:ascii="Garamond" w:hAnsi="Garamond"/>
          <w:szCs w:val="28"/>
        </w:rPr>
        <w:t>CR</w:t>
      </w:r>
      <w:r w:rsidR="00396BA4">
        <w:rPr>
          <w:rFonts w:ascii="Garamond" w:hAnsi="Garamond"/>
          <w:szCs w:val="28"/>
        </w:rPr>
        <w:t>1905-1906</w:t>
      </w:r>
      <w:r w:rsidR="00396BA4">
        <w:rPr>
          <w:rFonts w:ascii="Garamond" w:hAnsi="Garamond"/>
          <w:szCs w:val="28"/>
        </w:rPr>
        <w:t xml:space="preserve">, </w:t>
      </w:r>
      <w:r w:rsidR="00CE3E48" w:rsidRPr="00CE3E48">
        <w:rPr>
          <w:rFonts w:ascii="Garamond" w:hAnsi="Garamond"/>
          <w:szCs w:val="28"/>
        </w:rPr>
        <w:t xml:space="preserve">2552.  </w:t>
      </w:r>
      <w:r w:rsidR="00163E95" w:rsidRPr="00163E95">
        <w:rPr>
          <w:rFonts w:ascii="Garamond" w:hAnsi="Garamond"/>
          <w:szCs w:val="28"/>
        </w:rPr>
        <w:t xml:space="preserve">Borunda met with Caroline to discuss the issue, but Borunda would not provide Caroline with a budget to complete the litigation, did not disclose that a second mediation deadline was approaching, and instead told her trial was imminent and she would “go bankrupt funding a trial.” </w:t>
      </w:r>
      <w:r w:rsidR="00163E95">
        <w:rPr>
          <w:rFonts w:ascii="Garamond" w:hAnsi="Garamond"/>
          <w:szCs w:val="28"/>
        </w:rPr>
        <w:t>1CR1899-1900</w:t>
      </w:r>
      <w:r w:rsidR="00163E95" w:rsidRPr="00394CC5">
        <w:rPr>
          <w:rFonts w:ascii="Garamond" w:hAnsi="Garamond"/>
          <w:szCs w:val="28"/>
        </w:rPr>
        <w:t xml:space="preserve">, </w:t>
      </w:r>
      <w:r w:rsidR="00163E95">
        <w:rPr>
          <w:rFonts w:ascii="Garamond" w:hAnsi="Garamond"/>
          <w:szCs w:val="28"/>
        </w:rPr>
        <w:t>1906-1911, 2069-2070.</w:t>
      </w:r>
    </w:p>
    <w:p w14:paraId="7B2ED516" w14:textId="2578D274" w:rsidR="00B66123" w:rsidRPr="00B13E1F" w:rsidRDefault="005F6907" w:rsidP="00BE4A08">
      <w:pPr>
        <w:spacing w:line="480" w:lineRule="auto"/>
        <w:ind w:firstLine="720"/>
        <w:rPr>
          <w:rFonts w:ascii="Garamond" w:hAnsi="Garamond"/>
          <w:szCs w:val="28"/>
        </w:rPr>
      </w:pPr>
      <w:r w:rsidRPr="005F6907">
        <w:rPr>
          <w:rFonts w:ascii="Garamond" w:hAnsi="Garamond"/>
          <w:szCs w:val="28"/>
        </w:rPr>
        <w:t xml:space="preserve">Based on that fear and believing an expensive trial to be the only option, Caroline converted to a contingency fee that added Michael Trevino as counsel. </w:t>
      </w:r>
      <w:r w:rsidR="00966BEB">
        <w:rPr>
          <w:rFonts w:ascii="Garamond" w:hAnsi="Garamond"/>
          <w:szCs w:val="28"/>
        </w:rPr>
        <w:t>1CR217-218, 220-224</w:t>
      </w:r>
      <w:r w:rsidR="00D64530">
        <w:rPr>
          <w:rFonts w:ascii="Garamond" w:hAnsi="Garamond"/>
          <w:szCs w:val="28"/>
        </w:rPr>
        <w:t>, 1272-1273</w:t>
      </w:r>
      <w:r w:rsidR="00966BEB">
        <w:rPr>
          <w:rFonts w:ascii="Garamond" w:hAnsi="Garamond"/>
          <w:szCs w:val="28"/>
        </w:rPr>
        <w:t xml:space="preserve">. </w:t>
      </w:r>
      <w:r w:rsidR="00171D16">
        <w:rPr>
          <w:rFonts w:ascii="Garamond" w:hAnsi="Garamond"/>
          <w:szCs w:val="28"/>
        </w:rPr>
        <w:t>The new</w:t>
      </w:r>
      <w:r w:rsidR="00677A71">
        <w:rPr>
          <w:rFonts w:ascii="Garamond" w:hAnsi="Garamond"/>
          <w:szCs w:val="28"/>
        </w:rPr>
        <w:t xml:space="preserve"> </w:t>
      </w:r>
      <w:r w:rsidR="00171D16">
        <w:rPr>
          <w:rFonts w:ascii="Garamond" w:hAnsi="Garamond"/>
          <w:szCs w:val="28"/>
        </w:rPr>
        <w:t xml:space="preserve">agreement </w:t>
      </w:r>
      <w:r w:rsidR="00171D16" w:rsidRPr="00B13E1F">
        <w:rPr>
          <w:rFonts w:ascii="Garamond" w:hAnsi="Garamond"/>
          <w:szCs w:val="28"/>
        </w:rPr>
        <w:t>did not immediately refund Caroline the fees she paid (as promised), but provided that those fees would only be repaid in the event of a recovery</w:t>
      </w:r>
      <w:r w:rsidR="00DD6E29">
        <w:rPr>
          <w:rFonts w:ascii="Garamond" w:hAnsi="Garamond"/>
          <w:szCs w:val="28"/>
        </w:rPr>
        <w:t>, to be deducted from any contingency fee</w:t>
      </w:r>
      <w:r w:rsidR="00171D16">
        <w:rPr>
          <w:rFonts w:ascii="Garamond" w:hAnsi="Garamond"/>
          <w:szCs w:val="28"/>
        </w:rPr>
        <w:t>. 1CR220-224, 1271.</w:t>
      </w:r>
      <w:r w:rsidR="00DD6E29">
        <w:rPr>
          <w:rFonts w:ascii="Garamond" w:hAnsi="Garamond"/>
          <w:szCs w:val="28"/>
        </w:rPr>
        <w:t xml:space="preserve"> That </w:t>
      </w:r>
      <w:r w:rsidR="00E668CA">
        <w:rPr>
          <w:rFonts w:ascii="Garamond" w:hAnsi="Garamond"/>
          <w:szCs w:val="28"/>
        </w:rPr>
        <w:t xml:space="preserve">contingent </w:t>
      </w:r>
      <w:r w:rsidR="00DD6E29">
        <w:rPr>
          <w:rFonts w:ascii="Garamond" w:hAnsi="Garamond"/>
          <w:szCs w:val="28"/>
        </w:rPr>
        <w:t xml:space="preserve">fee </w:t>
      </w:r>
      <w:r w:rsidR="00E668CA">
        <w:rPr>
          <w:rFonts w:ascii="Garamond" w:hAnsi="Garamond"/>
          <w:szCs w:val="28"/>
        </w:rPr>
        <w:t xml:space="preserve">would be </w:t>
      </w:r>
      <w:r w:rsidR="00E668CA">
        <w:rPr>
          <w:rFonts w:ascii="Garamond" w:hAnsi="Garamond"/>
          <w:szCs w:val="28"/>
        </w:rPr>
        <w:t>35% of the amount recovered “and/</w:t>
      </w:r>
      <w:r w:rsidR="00E668CA" w:rsidRPr="00E668CA">
        <w:rPr>
          <w:rFonts w:ascii="Garamond" w:hAnsi="Garamond"/>
          <w:b/>
          <w:bCs/>
          <w:szCs w:val="28"/>
        </w:rPr>
        <w:t>or kept</w:t>
      </w:r>
      <w:r w:rsidR="00E668CA">
        <w:rPr>
          <w:rFonts w:ascii="Garamond" w:hAnsi="Garamond"/>
          <w:szCs w:val="28"/>
        </w:rPr>
        <w:t xml:space="preserve"> that [Caroline] has an interest in.” 1CR220-224</w:t>
      </w:r>
      <w:r w:rsidR="00E668CA">
        <w:rPr>
          <w:rFonts w:ascii="Garamond" w:hAnsi="Garamond"/>
          <w:szCs w:val="28"/>
        </w:rPr>
        <w:t xml:space="preserve"> (emphasis added). In other words, after convincing Caroline to file suit and </w:t>
      </w:r>
      <w:r w:rsidR="009D0230">
        <w:rPr>
          <w:rFonts w:ascii="Garamond" w:hAnsi="Garamond"/>
          <w:szCs w:val="28"/>
        </w:rPr>
        <w:t>“</w:t>
      </w:r>
      <w:r w:rsidR="00E668CA">
        <w:rPr>
          <w:rFonts w:ascii="Garamond" w:hAnsi="Garamond"/>
          <w:szCs w:val="28"/>
        </w:rPr>
        <w:t>bust</w:t>
      </w:r>
      <w:r w:rsidR="009D0230">
        <w:rPr>
          <w:rFonts w:ascii="Garamond" w:hAnsi="Garamond"/>
          <w:szCs w:val="28"/>
        </w:rPr>
        <w:t>”</w:t>
      </w:r>
      <w:r w:rsidR="00E668CA">
        <w:rPr>
          <w:rFonts w:ascii="Garamond" w:hAnsi="Garamond"/>
          <w:szCs w:val="28"/>
        </w:rPr>
        <w:t xml:space="preserve"> the trusts, thereby placing </w:t>
      </w:r>
      <w:r w:rsidR="009D0230">
        <w:rPr>
          <w:rFonts w:ascii="Garamond" w:hAnsi="Garamond"/>
          <w:szCs w:val="28"/>
        </w:rPr>
        <w:t>Caroline’s</w:t>
      </w:r>
      <w:r w:rsidR="00E668CA">
        <w:rPr>
          <w:rFonts w:ascii="Garamond" w:hAnsi="Garamond"/>
          <w:szCs w:val="28"/>
        </w:rPr>
        <w:t xml:space="preserve"> inheritance at risk, the lawyers were now claiming an interest on </w:t>
      </w:r>
      <w:r w:rsidR="009D0230">
        <w:rPr>
          <w:rFonts w:ascii="Garamond" w:hAnsi="Garamond"/>
          <w:szCs w:val="28"/>
        </w:rPr>
        <w:t xml:space="preserve">any inheritance Caroline ultimately kept. </w:t>
      </w:r>
      <w:r w:rsidR="00BE4A08">
        <w:rPr>
          <w:rFonts w:ascii="Garamond" w:hAnsi="Garamond"/>
          <w:szCs w:val="28"/>
        </w:rPr>
        <w:t>Like the old agreement, the new</w:t>
      </w:r>
      <w:r w:rsidR="00393598">
        <w:rPr>
          <w:rFonts w:ascii="Garamond" w:hAnsi="Garamond"/>
          <w:szCs w:val="28"/>
        </w:rPr>
        <w:t xml:space="preserve"> agreement was signed only by Caroline</w:t>
      </w:r>
      <w:r w:rsidR="00BE4A08">
        <w:rPr>
          <w:rFonts w:ascii="Garamond" w:hAnsi="Garamond"/>
          <w:szCs w:val="28"/>
        </w:rPr>
        <w:t xml:space="preserve"> in her individual capacity</w:t>
      </w:r>
      <w:r w:rsidR="00393598">
        <w:rPr>
          <w:rFonts w:ascii="Garamond" w:hAnsi="Garamond"/>
          <w:szCs w:val="28"/>
        </w:rPr>
        <w:t xml:space="preserve"> and Abaza. 1CR223-224. </w:t>
      </w:r>
    </w:p>
    <w:p w14:paraId="11CF8305" w14:textId="42535BFE" w:rsidR="00B66123" w:rsidRDefault="00B66123" w:rsidP="00552EF6">
      <w:pPr>
        <w:spacing w:line="480" w:lineRule="auto"/>
        <w:ind w:firstLine="720"/>
        <w:rPr>
          <w:rFonts w:ascii="Garamond" w:hAnsi="Garamond"/>
          <w:szCs w:val="28"/>
        </w:rPr>
      </w:pPr>
      <w:r w:rsidRPr="00B13E1F">
        <w:rPr>
          <w:rFonts w:ascii="Garamond" w:hAnsi="Garamond"/>
          <w:szCs w:val="28"/>
        </w:rPr>
        <w:lastRenderedPageBreak/>
        <w:t xml:space="preserve">At no point during this fee conversion process </w:t>
      </w:r>
      <w:r w:rsidR="001172E2">
        <w:rPr>
          <w:rFonts w:ascii="Garamond" w:hAnsi="Garamond"/>
          <w:szCs w:val="28"/>
        </w:rPr>
        <w:t>was Caroline advised</w:t>
      </w:r>
      <w:r w:rsidRPr="00B13E1F">
        <w:rPr>
          <w:rFonts w:ascii="Garamond" w:hAnsi="Garamond"/>
          <w:szCs w:val="28"/>
        </w:rPr>
        <w:t xml:space="preserve"> to seek the advice of independent counsel</w:t>
      </w:r>
      <w:r w:rsidR="001A6B7F">
        <w:rPr>
          <w:rFonts w:ascii="Garamond" w:hAnsi="Garamond"/>
          <w:szCs w:val="28"/>
        </w:rPr>
        <w:t>, advised of the pros, cons, advantages or disadvantages of the new agreement,</w:t>
      </w:r>
      <w:r w:rsidR="008C6B61">
        <w:rPr>
          <w:rFonts w:ascii="Garamond" w:hAnsi="Garamond"/>
          <w:szCs w:val="28"/>
        </w:rPr>
        <w:t xml:space="preserve"> or provided advice related to the arbitration provision</w:t>
      </w:r>
      <w:r w:rsidRPr="00B13E1F">
        <w:rPr>
          <w:rFonts w:ascii="Garamond" w:hAnsi="Garamond"/>
          <w:szCs w:val="28"/>
        </w:rPr>
        <w:t>.</w:t>
      </w:r>
      <w:r w:rsidR="001172E2">
        <w:rPr>
          <w:rFonts w:ascii="Garamond" w:hAnsi="Garamond"/>
          <w:szCs w:val="28"/>
        </w:rPr>
        <w:t xml:space="preserve"> </w:t>
      </w:r>
      <w:r w:rsidR="00972F9D">
        <w:rPr>
          <w:rFonts w:ascii="Garamond" w:hAnsi="Garamond"/>
          <w:szCs w:val="28"/>
        </w:rPr>
        <w:t>1CR</w:t>
      </w:r>
      <w:r w:rsidR="001A6B7F">
        <w:rPr>
          <w:rFonts w:ascii="Garamond" w:hAnsi="Garamond"/>
          <w:szCs w:val="28"/>
        </w:rPr>
        <w:t xml:space="preserve">218, </w:t>
      </w:r>
      <w:r w:rsidR="007041E9">
        <w:rPr>
          <w:rFonts w:ascii="Garamond" w:hAnsi="Garamond"/>
          <w:szCs w:val="28"/>
        </w:rPr>
        <w:t xml:space="preserve">396, </w:t>
      </w:r>
      <w:r w:rsidR="00972F9D">
        <w:rPr>
          <w:rFonts w:ascii="Garamond" w:hAnsi="Garamond"/>
          <w:szCs w:val="28"/>
        </w:rPr>
        <w:t>1900-02, 1907, 1911</w:t>
      </w:r>
      <w:r w:rsidR="00614757">
        <w:rPr>
          <w:rFonts w:ascii="Garamond" w:hAnsi="Garamond"/>
          <w:szCs w:val="28"/>
        </w:rPr>
        <w:t>-12</w:t>
      </w:r>
      <w:r w:rsidR="00972F9D">
        <w:rPr>
          <w:rFonts w:ascii="Garamond" w:hAnsi="Garamond"/>
          <w:szCs w:val="28"/>
        </w:rPr>
        <w:t>, 1944-45</w:t>
      </w:r>
      <w:r w:rsidR="00D22396">
        <w:rPr>
          <w:rFonts w:ascii="Garamond" w:hAnsi="Garamond"/>
          <w:szCs w:val="28"/>
        </w:rPr>
        <w:t xml:space="preserve">; </w:t>
      </w:r>
      <w:r w:rsidR="00E00031">
        <w:rPr>
          <w:rFonts w:ascii="Garamond" w:hAnsi="Garamond"/>
          <w:szCs w:val="28"/>
        </w:rPr>
        <w:t>2CR2823</w:t>
      </w:r>
      <w:r w:rsidR="001172E2" w:rsidRPr="001172E2">
        <w:rPr>
          <w:rFonts w:ascii="Garamond" w:hAnsi="Garamond"/>
          <w:szCs w:val="28"/>
        </w:rPr>
        <w:t xml:space="preserve"> (email </w:t>
      </w:r>
      <w:r w:rsidR="00AD0E42">
        <w:rPr>
          <w:rFonts w:ascii="Garamond" w:hAnsi="Garamond"/>
          <w:szCs w:val="28"/>
        </w:rPr>
        <w:t xml:space="preserve">from Abaza </w:t>
      </w:r>
      <w:r w:rsidR="001172E2" w:rsidRPr="001172E2">
        <w:rPr>
          <w:rFonts w:ascii="Garamond" w:hAnsi="Garamond"/>
          <w:szCs w:val="28"/>
        </w:rPr>
        <w:t>with contingen</w:t>
      </w:r>
      <w:r w:rsidR="00AD0E42">
        <w:rPr>
          <w:rFonts w:ascii="Garamond" w:hAnsi="Garamond"/>
          <w:szCs w:val="28"/>
        </w:rPr>
        <w:t>t</w:t>
      </w:r>
      <w:r w:rsidR="001172E2" w:rsidRPr="001172E2">
        <w:rPr>
          <w:rFonts w:ascii="Garamond" w:hAnsi="Garamond"/>
          <w:szCs w:val="28"/>
        </w:rPr>
        <w:t xml:space="preserve"> fee agreement), </w:t>
      </w:r>
      <w:r w:rsidR="00E00031">
        <w:rPr>
          <w:rFonts w:ascii="Garamond" w:hAnsi="Garamond"/>
          <w:szCs w:val="28"/>
        </w:rPr>
        <w:t>2CR2829-30</w:t>
      </w:r>
      <w:r w:rsidR="001172E2" w:rsidRPr="001172E2">
        <w:rPr>
          <w:rFonts w:ascii="Garamond" w:hAnsi="Garamond"/>
          <w:szCs w:val="28"/>
        </w:rPr>
        <w:t xml:space="preserve"> (text message from Abaza regarding contingen</w:t>
      </w:r>
      <w:r w:rsidR="00AD0E42">
        <w:rPr>
          <w:rFonts w:ascii="Garamond" w:hAnsi="Garamond"/>
          <w:szCs w:val="28"/>
        </w:rPr>
        <w:t>t</w:t>
      </w:r>
      <w:r w:rsidR="001172E2" w:rsidRPr="001172E2">
        <w:rPr>
          <w:rFonts w:ascii="Garamond" w:hAnsi="Garamond"/>
          <w:szCs w:val="28"/>
        </w:rPr>
        <w:t xml:space="preserve"> fee agreement), </w:t>
      </w:r>
      <w:r w:rsidR="002A162E">
        <w:rPr>
          <w:rFonts w:ascii="Garamond" w:hAnsi="Garamond"/>
          <w:szCs w:val="28"/>
        </w:rPr>
        <w:t>2CR2831</w:t>
      </w:r>
      <w:r w:rsidR="001172E2" w:rsidRPr="001172E2">
        <w:rPr>
          <w:rFonts w:ascii="Garamond" w:hAnsi="Garamond"/>
          <w:szCs w:val="28"/>
        </w:rPr>
        <w:t>(email from Abaza regarding contingen</w:t>
      </w:r>
      <w:r w:rsidR="00AD0E42">
        <w:rPr>
          <w:rFonts w:ascii="Garamond" w:hAnsi="Garamond"/>
          <w:szCs w:val="28"/>
        </w:rPr>
        <w:t>t</w:t>
      </w:r>
      <w:r w:rsidR="001172E2" w:rsidRPr="001172E2">
        <w:rPr>
          <w:rFonts w:ascii="Garamond" w:hAnsi="Garamond"/>
          <w:szCs w:val="28"/>
        </w:rPr>
        <w:t xml:space="preserve"> fee agreement).</w:t>
      </w:r>
      <w:r w:rsidR="002A162E">
        <w:rPr>
          <w:rFonts w:ascii="Garamond" w:hAnsi="Garamond"/>
          <w:szCs w:val="28"/>
        </w:rPr>
        <w:t xml:space="preserve"> </w:t>
      </w:r>
      <w:r w:rsidRPr="00B13E1F">
        <w:rPr>
          <w:rFonts w:ascii="Garamond" w:hAnsi="Garamond"/>
          <w:szCs w:val="28"/>
        </w:rPr>
        <w:t xml:space="preserve">Nor </w:t>
      </w:r>
      <w:r w:rsidR="00C60AD4">
        <w:rPr>
          <w:rFonts w:ascii="Garamond" w:hAnsi="Garamond"/>
          <w:szCs w:val="28"/>
        </w:rPr>
        <w:t>was</w:t>
      </w:r>
      <w:r w:rsidRPr="00B13E1F">
        <w:rPr>
          <w:rFonts w:ascii="Garamond" w:hAnsi="Garamond"/>
          <w:szCs w:val="28"/>
        </w:rPr>
        <w:t xml:space="preserve"> </w:t>
      </w:r>
      <w:r w:rsidR="00750A81">
        <w:rPr>
          <w:rFonts w:ascii="Garamond" w:hAnsi="Garamond"/>
          <w:szCs w:val="28"/>
        </w:rPr>
        <w:t xml:space="preserve">Caroline </w:t>
      </w:r>
      <w:r w:rsidR="007B0236">
        <w:rPr>
          <w:rFonts w:ascii="Garamond" w:hAnsi="Garamond"/>
          <w:szCs w:val="28"/>
        </w:rPr>
        <w:t>advised</w:t>
      </w:r>
      <w:r w:rsidR="00C8607C">
        <w:rPr>
          <w:rFonts w:ascii="Garamond" w:hAnsi="Garamond"/>
          <w:szCs w:val="28"/>
        </w:rPr>
        <w:t xml:space="preserve"> about the upcoming mediation deadline or </w:t>
      </w:r>
      <w:r w:rsidR="00C60AD4">
        <w:rPr>
          <w:rFonts w:ascii="Garamond" w:hAnsi="Garamond"/>
          <w:szCs w:val="28"/>
        </w:rPr>
        <w:t>that Robin was wanting to conduct a second mediation</w:t>
      </w:r>
      <w:r w:rsidR="00ED2B0C">
        <w:rPr>
          <w:rFonts w:ascii="Garamond" w:hAnsi="Garamond"/>
          <w:szCs w:val="28"/>
        </w:rPr>
        <w:t xml:space="preserve"> even though Borunda “probably” discussed the issue with Trevino earlier</w:t>
      </w:r>
      <w:r w:rsidR="00610484">
        <w:rPr>
          <w:rFonts w:ascii="Garamond" w:hAnsi="Garamond"/>
          <w:szCs w:val="28"/>
        </w:rPr>
        <w:t>.</w:t>
      </w:r>
      <w:r w:rsidR="00C60AD4">
        <w:rPr>
          <w:rFonts w:ascii="Garamond" w:hAnsi="Garamond"/>
          <w:szCs w:val="28"/>
        </w:rPr>
        <w:t xml:space="preserve"> 1CR</w:t>
      </w:r>
      <w:r w:rsidR="003B699D">
        <w:rPr>
          <w:rFonts w:ascii="Garamond" w:hAnsi="Garamond"/>
          <w:szCs w:val="28"/>
        </w:rPr>
        <w:t xml:space="preserve">1530-31, </w:t>
      </w:r>
      <w:r w:rsidR="00C60AD4">
        <w:rPr>
          <w:rFonts w:ascii="Garamond" w:hAnsi="Garamond"/>
          <w:szCs w:val="28"/>
        </w:rPr>
        <w:t>1</w:t>
      </w:r>
      <w:r w:rsidR="00552EF6">
        <w:rPr>
          <w:rFonts w:ascii="Garamond" w:hAnsi="Garamond"/>
          <w:szCs w:val="28"/>
        </w:rPr>
        <w:t>908-09</w:t>
      </w:r>
      <w:r w:rsidRPr="00B13E1F">
        <w:rPr>
          <w:rFonts w:ascii="Garamond" w:hAnsi="Garamond"/>
          <w:szCs w:val="28"/>
        </w:rPr>
        <w:t>.</w:t>
      </w:r>
      <w:r w:rsidR="00610484">
        <w:rPr>
          <w:rFonts w:ascii="Garamond" w:hAnsi="Garamond"/>
          <w:szCs w:val="28"/>
        </w:rPr>
        <w:t xml:space="preserve"> </w:t>
      </w:r>
    </w:p>
    <w:p w14:paraId="049E6B8B" w14:textId="344BBD77" w:rsidR="00C8607C" w:rsidRDefault="00D2039F" w:rsidP="00D47481">
      <w:pPr>
        <w:ind w:left="720" w:right="720"/>
        <w:rPr>
          <w:rFonts w:ascii="Garamond" w:hAnsi="Garamond"/>
          <w:b/>
          <w:bCs/>
          <w:i/>
          <w:iCs/>
          <w:szCs w:val="28"/>
        </w:rPr>
      </w:pPr>
      <w:r>
        <w:rPr>
          <w:rFonts w:ascii="Garamond" w:hAnsi="Garamond"/>
          <w:b/>
          <w:bCs/>
          <w:i/>
          <w:iCs/>
          <w:szCs w:val="28"/>
        </w:rPr>
        <w:t xml:space="preserve">Immediately after converting Caroline to the contingent fee arrangement, the Lawyers </w:t>
      </w:r>
      <w:r w:rsidR="00935EFF">
        <w:rPr>
          <w:rFonts w:ascii="Garamond" w:hAnsi="Garamond"/>
          <w:b/>
          <w:bCs/>
          <w:i/>
          <w:iCs/>
          <w:szCs w:val="28"/>
        </w:rPr>
        <w:t>push</w:t>
      </w:r>
      <w:r w:rsidR="005B78AC">
        <w:rPr>
          <w:rFonts w:ascii="Garamond" w:hAnsi="Garamond"/>
          <w:b/>
          <w:bCs/>
          <w:i/>
          <w:iCs/>
          <w:szCs w:val="28"/>
        </w:rPr>
        <w:t xml:space="preserve"> </w:t>
      </w:r>
      <w:r w:rsidR="00935EFF">
        <w:rPr>
          <w:rFonts w:ascii="Garamond" w:hAnsi="Garamond"/>
          <w:b/>
          <w:bCs/>
          <w:i/>
          <w:iCs/>
          <w:szCs w:val="28"/>
        </w:rPr>
        <w:t xml:space="preserve">for </w:t>
      </w:r>
      <w:r w:rsidR="005B78AC">
        <w:rPr>
          <w:rFonts w:ascii="Garamond" w:hAnsi="Garamond"/>
          <w:b/>
          <w:bCs/>
          <w:i/>
          <w:iCs/>
          <w:szCs w:val="28"/>
        </w:rPr>
        <w:t>mediation</w:t>
      </w:r>
      <w:r w:rsidR="004B1285">
        <w:rPr>
          <w:rFonts w:ascii="Garamond" w:hAnsi="Garamond"/>
          <w:b/>
          <w:bCs/>
          <w:i/>
          <w:iCs/>
          <w:szCs w:val="28"/>
        </w:rPr>
        <w:t xml:space="preserve"> while the Allisons demand more financial information</w:t>
      </w:r>
      <w:r w:rsidR="006B7798">
        <w:rPr>
          <w:rFonts w:ascii="Garamond" w:hAnsi="Garamond"/>
          <w:b/>
          <w:bCs/>
          <w:i/>
          <w:iCs/>
          <w:szCs w:val="28"/>
        </w:rPr>
        <w:t xml:space="preserve"> which is never obtained</w:t>
      </w:r>
      <w:r w:rsidR="004B1285">
        <w:rPr>
          <w:rFonts w:ascii="Garamond" w:hAnsi="Garamond"/>
          <w:b/>
          <w:bCs/>
          <w:i/>
          <w:iCs/>
          <w:szCs w:val="28"/>
        </w:rPr>
        <w:t xml:space="preserve">. </w:t>
      </w:r>
    </w:p>
    <w:p w14:paraId="229A4A1C" w14:textId="77777777" w:rsidR="00D47481" w:rsidRPr="00D47481" w:rsidRDefault="00D47481" w:rsidP="00D47481">
      <w:pPr>
        <w:ind w:left="720" w:right="720"/>
        <w:rPr>
          <w:rFonts w:ascii="Garamond" w:hAnsi="Garamond"/>
          <w:b/>
          <w:bCs/>
          <w:i/>
          <w:iCs/>
          <w:szCs w:val="28"/>
        </w:rPr>
      </w:pPr>
    </w:p>
    <w:p w14:paraId="02D9A0B8" w14:textId="1D497440" w:rsidR="00C8607C" w:rsidRDefault="00C8607C" w:rsidP="00F17A7C">
      <w:pPr>
        <w:spacing w:line="480" w:lineRule="auto"/>
        <w:ind w:firstLine="720"/>
        <w:rPr>
          <w:rFonts w:ascii="Garamond" w:hAnsi="Garamond"/>
          <w:szCs w:val="28"/>
        </w:rPr>
      </w:pPr>
      <w:r w:rsidRPr="00C8607C">
        <w:rPr>
          <w:rFonts w:ascii="Garamond" w:hAnsi="Garamond"/>
          <w:szCs w:val="28"/>
        </w:rPr>
        <w:t xml:space="preserve">Just three days after Caroline’s fee was converted, Collins wrote Trevino </w:t>
      </w:r>
      <w:r w:rsidR="00F17A7C">
        <w:rPr>
          <w:rFonts w:ascii="Garamond" w:hAnsi="Garamond"/>
          <w:szCs w:val="28"/>
        </w:rPr>
        <w:t xml:space="preserve">following up on a prior discussion about engaging in a second mediation before the December 1, </w:t>
      </w:r>
      <w:proofErr w:type="gramStart"/>
      <w:r w:rsidR="00F17A7C">
        <w:rPr>
          <w:rFonts w:ascii="Garamond" w:hAnsi="Garamond"/>
          <w:szCs w:val="28"/>
        </w:rPr>
        <w:t>2020</w:t>
      </w:r>
      <w:proofErr w:type="gramEnd"/>
      <w:r w:rsidR="00F17A7C">
        <w:rPr>
          <w:rFonts w:ascii="Garamond" w:hAnsi="Garamond"/>
          <w:szCs w:val="28"/>
        </w:rPr>
        <w:t xml:space="preserve"> deadline. 1</w:t>
      </w:r>
      <w:r w:rsidRPr="00C8607C">
        <w:rPr>
          <w:rFonts w:ascii="Garamond" w:hAnsi="Garamond"/>
          <w:szCs w:val="28"/>
        </w:rPr>
        <w:t xml:space="preserve">CR2421-22; </w:t>
      </w:r>
      <w:r w:rsidRPr="00F17A7C">
        <w:rPr>
          <w:rFonts w:ascii="Garamond" w:hAnsi="Garamond"/>
          <w:i/>
          <w:iCs/>
          <w:szCs w:val="28"/>
        </w:rPr>
        <w:t>see also</w:t>
      </w:r>
      <w:r w:rsidRPr="00C8607C">
        <w:rPr>
          <w:rFonts w:ascii="Garamond" w:hAnsi="Garamond"/>
          <w:szCs w:val="28"/>
        </w:rPr>
        <w:t xml:space="preserve"> </w:t>
      </w:r>
      <w:r w:rsidR="00F17A7C">
        <w:rPr>
          <w:rFonts w:ascii="Garamond" w:hAnsi="Garamond"/>
          <w:szCs w:val="28"/>
        </w:rPr>
        <w:t>1</w:t>
      </w:r>
      <w:r w:rsidRPr="00C8607C">
        <w:rPr>
          <w:rFonts w:ascii="Garamond" w:hAnsi="Garamond"/>
          <w:szCs w:val="28"/>
        </w:rPr>
        <w:t xml:space="preserve">CR1916-17.  Trevino had more calls with Collins about this, but the </w:t>
      </w:r>
      <w:r w:rsidR="00F17A7C">
        <w:rPr>
          <w:rFonts w:ascii="Garamond" w:hAnsi="Garamond"/>
          <w:szCs w:val="28"/>
        </w:rPr>
        <w:t>Allisons</w:t>
      </w:r>
      <w:r w:rsidRPr="00C8607C">
        <w:rPr>
          <w:rFonts w:ascii="Garamond" w:hAnsi="Garamond"/>
          <w:szCs w:val="28"/>
        </w:rPr>
        <w:t xml:space="preserve"> were not told Robin wanted to mediate again until October 28, 2020</w:t>
      </w:r>
      <w:r w:rsidR="00F17A7C">
        <w:rPr>
          <w:rFonts w:ascii="Garamond" w:hAnsi="Garamond"/>
          <w:szCs w:val="28"/>
        </w:rPr>
        <w:t>, more than ten days later</w:t>
      </w:r>
      <w:r w:rsidRPr="00C8607C">
        <w:rPr>
          <w:rFonts w:ascii="Garamond" w:hAnsi="Garamond"/>
          <w:szCs w:val="28"/>
        </w:rPr>
        <w:t xml:space="preserve">. </w:t>
      </w:r>
      <w:r w:rsidR="004B1285">
        <w:rPr>
          <w:rFonts w:ascii="Garamond" w:hAnsi="Garamond"/>
          <w:szCs w:val="28"/>
        </w:rPr>
        <w:t>1</w:t>
      </w:r>
      <w:r w:rsidRPr="00C8607C">
        <w:rPr>
          <w:rFonts w:ascii="Garamond" w:hAnsi="Garamond"/>
          <w:szCs w:val="28"/>
        </w:rPr>
        <w:t>CR2425.  Prior to conversion, Caroline would have embraced mediation, but, now on a contingency fee, Caroline wanted additional accounting data</w:t>
      </w:r>
      <w:r w:rsidR="004B1285">
        <w:rPr>
          <w:rFonts w:ascii="Garamond" w:hAnsi="Garamond"/>
          <w:szCs w:val="28"/>
        </w:rPr>
        <w:t xml:space="preserve">, </w:t>
      </w:r>
      <w:r w:rsidRPr="004B1285">
        <w:rPr>
          <w:rFonts w:ascii="Garamond" w:hAnsi="Garamond"/>
          <w:i/>
          <w:iCs/>
          <w:szCs w:val="28"/>
        </w:rPr>
        <w:t>see</w:t>
      </w:r>
      <w:r w:rsidRPr="00C8607C">
        <w:rPr>
          <w:rFonts w:ascii="Garamond" w:hAnsi="Garamond"/>
          <w:szCs w:val="28"/>
        </w:rPr>
        <w:t xml:space="preserve"> </w:t>
      </w:r>
      <w:r w:rsidR="004B1285">
        <w:rPr>
          <w:rFonts w:ascii="Garamond" w:hAnsi="Garamond"/>
          <w:szCs w:val="28"/>
        </w:rPr>
        <w:t>1</w:t>
      </w:r>
      <w:r w:rsidRPr="00C8607C">
        <w:rPr>
          <w:rFonts w:ascii="Garamond" w:hAnsi="Garamond"/>
          <w:szCs w:val="28"/>
        </w:rPr>
        <w:t>CR2423</w:t>
      </w:r>
      <w:r w:rsidR="004B1285">
        <w:rPr>
          <w:rFonts w:ascii="Garamond" w:hAnsi="Garamond"/>
          <w:szCs w:val="28"/>
        </w:rPr>
        <w:t>,</w:t>
      </w:r>
      <w:r w:rsidRPr="00C8607C">
        <w:rPr>
          <w:rFonts w:ascii="Garamond" w:hAnsi="Garamond"/>
          <w:szCs w:val="28"/>
        </w:rPr>
        <w:t xml:space="preserve"> and wanted to know about Robin’s assets and estate planning</w:t>
      </w:r>
      <w:r w:rsidR="005D5059">
        <w:rPr>
          <w:rFonts w:ascii="Garamond" w:hAnsi="Garamond"/>
          <w:szCs w:val="28"/>
        </w:rPr>
        <w:t>. 1</w:t>
      </w:r>
      <w:r w:rsidRPr="00C8607C">
        <w:rPr>
          <w:rFonts w:ascii="Garamond" w:hAnsi="Garamond"/>
          <w:szCs w:val="28"/>
        </w:rPr>
        <w:t xml:space="preserve">CR2427-28.  Rich expressed his concerns about the lack of any defined progress on auditing the finances.  </w:t>
      </w:r>
      <w:r w:rsidR="005D5059">
        <w:rPr>
          <w:rFonts w:ascii="Garamond" w:hAnsi="Garamond"/>
          <w:szCs w:val="28"/>
        </w:rPr>
        <w:t>1</w:t>
      </w:r>
      <w:r w:rsidRPr="00C8607C">
        <w:rPr>
          <w:rFonts w:ascii="Garamond" w:hAnsi="Garamond"/>
          <w:szCs w:val="28"/>
        </w:rPr>
        <w:t xml:space="preserve">CR2431-32.  This information was important to evaluating transfers Robin had made to herself before and after Dr. Allison </w:t>
      </w:r>
      <w:r w:rsidRPr="00C8607C">
        <w:rPr>
          <w:rFonts w:ascii="Garamond" w:hAnsi="Garamond"/>
          <w:szCs w:val="28"/>
        </w:rPr>
        <w:lastRenderedPageBreak/>
        <w:t xml:space="preserve">died and whether any portion of the </w:t>
      </w:r>
      <w:r w:rsidR="005D5059">
        <w:rPr>
          <w:rFonts w:ascii="Garamond" w:hAnsi="Garamond"/>
          <w:szCs w:val="28"/>
        </w:rPr>
        <w:t xml:space="preserve">Allison </w:t>
      </w:r>
      <w:r w:rsidRPr="00C8607C">
        <w:rPr>
          <w:rFonts w:ascii="Garamond" w:hAnsi="Garamond"/>
          <w:szCs w:val="28"/>
        </w:rPr>
        <w:t xml:space="preserve">Family Trust or principal of the Marital Trust would be invaded.  Borunda responded with a long email that included a promise to “pursue a motion to compel on this and various other issues shortly.”  </w:t>
      </w:r>
      <w:r w:rsidR="005D5059">
        <w:rPr>
          <w:rFonts w:ascii="Garamond" w:hAnsi="Garamond"/>
          <w:szCs w:val="28"/>
        </w:rPr>
        <w:t>1</w:t>
      </w:r>
      <w:r w:rsidRPr="00C8607C">
        <w:rPr>
          <w:rFonts w:ascii="Garamond" w:hAnsi="Garamond"/>
          <w:szCs w:val="28"/>
        </w:rPr>
        <w:t xml:space="preserve">CR2436. </w:t>
      </w:r>
    </w:p>
    <w:p w14:paraId="05D5AF86" w14:textId="0FE97197" w:rsidR="00961112" w:rsidRPr="00B13E1F" w:rsidRDefault="00961112" w:rsidP="00F17A7C">
      <w:pPr>
        <w:spacing w:line="480" w:lineRule="auto"/>
        <w:ind w:firstLine="720"/>
        <w:rPr>
          <w:rFonts w:ascii="Garamond" w:hAnsi="Garamond"/>
          <w:szCs w:val="28"/>
        </w:rPr>
      </w:pPr>
      <w:r w:rsidRPr="00961112">
        <w:rPr>
          <w:rFonts w:ascii="Garamond" w:hAnsi="Garamond"/>
          <w:szCs w:val="28"/>
        </w:rPr>
        <w:t xml:space="preserve">On October 31, 2020 (now 17 months after having been retained), the Lawyers filed an amended pleading which asserted that Robin still had not provided </w:t>
      </w:r>
      <w:proofErr w:type="gramStart"/>
      <w:r w:rsidRPr="00961112">
        <w:rPr>
          <w:rFonts w:ascii="Garamond" w:hAnsi="Garamond"/>
          <w:szCs w:val="28"/>
        </w:rPr>
        <w:t>a proper</w:t>
      </w:r>
      <w:proofErr w:type="gramEnd"/>
      <w:r w:rsidRPr="00961112">
        <w:rPr>
          <w:rFonts w:ascii="Garamond" w:hAnsi="Garamond"/>
          <w:szCs w:val="28"/>
        </w:rPr>
        <w:t xml:space="preserve"> accounting and had misappropriated trust assets for herself.  </w:t>
      </w:r>
      <w:r>
        <w:rPr>
          <w:rFonts w:ascii="Garamond" w:hAnsi="Garamond"/>
          <w:szCs w:val="28"/>
        </w:rPr>
        <w:t>1</w:t>
      </w:r>
      <w:r w:rsidRPr="00961112">
        <w:rPr>
          <w:rFonts w:ascii="Garamond" w:hAnsi="Garamond"/>
          <w:szCs w:val="28"/>
        </w:rPr>
        <w:t>CR2837-50 at ¶¶21-23, 31, 33</w:t>
      </w:r>
      <w:proofErr w:type="gramStart"/>
      <w:r w:rsidRPr="00961112">
        <w:rPr>
          <w:rFonts w:ascii="Garamond" w:hAnsi="Garamond"/>
          <w:szCs w:val="28"/>
        </w:rPr>
        <w:t>.  Despite</w:t>
      </w:r>
      <w:proofErr w:type="gramEnd"/>
      <w:r w:rsidRPr="00961112">
        <w:rPr>
          <w:rFonts w:ascii="Garamond" w:hAnsi="Garamond"/>
          <w:szCs w:val="28"/>
        </w:rPr>
        <w:t xml:space="preserve"> these ongoing allegations, the Lawyers never filed the promised motion to compel.  In fact, between the date of that promise and the second mediation on April 13, 2021, the Lawyers did not file any motions, took just one deposition, issued a few subpoenas, attended and lost a hearing on Robin’s motion, reviewed documents</w:t>
      </w:r>
      <w:r>
        <w:rPr>
          <w:rFonts w:ascii="Garamond" w:hAnsi="Garamond"/>
          <w:szCs w:val="28"/>
        </w:rPr>
        <w:t>. 1</w:t>
      </w:r>
      <w:r w:rsidRPr="00961112">
        <w:rPr>
          <w:rFonts w:ascii="Garamond" w:hAnsi="Garamond"/>
          <w:szCs w:val="28"/>
        </w:rPr>
        <w:t>CR1428-29,</w:t>
      </w:r>
      <w:r>
        <w:rPr>
          <w:rFonts w:ascii="Garamond" w:hAnsi="Garamond"/>
          <w:szCs w:val="28"/>
        </w:rPr>
        <w:t xml:space="preserve"> </w:t>
      </w:r>
      <w:r w:rsidRPr="00961112">
        <w:rPr>
          <w:rFonts w:ascii="Garamond" w:hAnsi="Garamond"/>
          <w:szCs w:val="28"/>
        </w:rPr>
        <w:t>1520-23, and scheduled mediation</w:t>
      </w:r>
      <w:r>
        <w:rPr>
          <w:rFonts w:ascii="Garamond" w:hAnsi="Garamond"/>
          <w:szCs w:val="28"/>
        </w:rPr>
        <w:t>. 1</w:t>
      </w:r>
      <w:r w:rsidRPr="00961112">
        <w:rPr>
          <w:rFonts w:ascii="Garamond" w:hAnsi="Garamond"/>
          <w:szCs w:val="28"/>
        </w:rPr>
        <w:t xml:space="preserve">CR2445).  Not only did the amount of work reduce after Caroline was converted, but with Caroline not helping with expenses, Borunda was </w:t>
      </w:r>
      <w:proofErr w:type="gramStart"/>
      <w:r w:rsidRPr="00961112">
        <w:rPr>
          <w:rFonts w:ascii="Garamond" w:hAnsi="Garamond"/>
          <w:szCs w:val="28"/>
        </w:rPr>
        <w:t>past</w:t>
      </w:r>
      <w:proofErr w:type="gramEnd"/>
      <w:r w:rsidRPr="00961112">
        <w:rPr>
          <w:rFonts w:ascii="Garamond" w:hAnsi="Garamond"/>
          <w:szCs w:val="28"/>
        </w:rPr>
        <w:t xml:space="preserve"> due on litigation support invoices. </w:t>
      </w:r>
      <w:r w:rsidR="006977A4">
        <w:rPr>
          <w:rFonts w:ascii="Garamond" w:hAnsi="Garamond"/>
          <w:szCs w:val="28"/>
        </w:rPr>
        <w:t>1</w:t>
      </w:r>
      <w:r w:rsidRPr="00961112">
        <w:rPr>
          <w:rFonts w:ascii="Garamond" w:hAnsi="Garamond"/>
          <w:szCs w:val="28"/>
        </w:rPr>
        <w:t>CR2449-50.</w:t>
      </w:r>
    </w:p>
    <w:p w14:paraId="38A41905" w14:textId="13D058F8" w:rsidR="006977A4" w:rsidRDefault="006977A4" w:rsidP="004A016A">
      <w:pPr>
        <w:spacing w:line="480" w:lineRule="auto"/>
        <w:ind w:firstLine="720"/>
        <w:rPr>
          <w:rFonts w:ascii="Garamond" w:hAnsi="Garamond"/>
          <w:szCs w:val="28"/>
        </w:rPr>
      </w:pPr>
      <w:r w:rsidRPr="006977A4">
        <w:rPr>
          <w:rFonts w:ascii="Garamond" w:hAnsi="Garamond"/>
          <w:szCs w:val="28"/>
        </w:rPr>
        <w:t xml:space="preserve">Now on a complete contingency fee, the Lawyers insisted on mediation. Trevino advised the mediator that “significant discovery [is] left to [be] conduct[ed] and Plaintiffs intend to pursue motions to compel proper responses if settlement is not achieved.” </w:t>
      </w:r>
      <w:r>
        <w:rPr>
          <w:rFonts w:ascii="Garamond" w:hAnsi="Garamond"/>
          <w:szCs w:val="28"/>
        </w:rPr>
        <w:t>1</w:t>
      </w:r>
      <w:r w:rsidRPr="006977A4">
        <w:rPr>
          <w:rFonts w:ascii="Garamond" w:hAnsi="Garamond"/>
          <w:szCs w:val="28"/>
        </w:rPr>
        <w:t>CR2452.</w:t>
      </w:r>
      <w:r w:rsidRPr="006977A4">
        <w:t xml:space="preserve"> </w:t>
      </w:r>
      <w:r w:rsidRPr="006977A4">
        <w:rPr>
          <w:rFonts w:ascii="Garamond" w:hAnsi="Garamond"/>
          <w:szCs w:val="28"/>
        </w:rPr>
        <w:t xml:space="preserve">Trevino admitted that “no expert witnesses or fact witnesses have been deposed” except one. </w:t>
      </w:r>
      <w:r>
        <w:rPr>
          <w:rFonts w:ascii="Garamond" w:hAnsi="Garamond"/>
          <w:szCs w:val="28"/>
        </w:rPr>
        <w:t>1</w:t>
      </w:r>
      <w:r w:rsidRPr="006977A4">
        <w:rPr>
          <w:rFonts w:ascii="Garamond" w:hAnsi="Garamond"/>
          <w:szCs w:val="28"/>
        </w:rPr>
        <w:t xml:space="preserve">CR2452.  The Lawyers still had no idea of Robin’s net worth or even whether she had health insurance in place to protect the Marital Trust.  </w:t>
      </w:r>
      <w:r w:rsidR="00935EFF">
        <w:rPr>
          <w:rFonts w:ascii="Garamond" w:hAnsi="Garamond"/>
          <w:szCs w:val="28"/>
        </w:rPr>
        <w:t>1</w:t>
      </w:r>
      <w:r w:rsidRPr="006977A4">
        <w:rPr>
          <w:rFonts w:ascii="Garamond" w:hAnsi="Garamond"/>
          <w:szCs w:val="28"/>
        </w:rPr>
        <w:t>CR1127, 1537-38.</w:t>
      </w:r>
      <w:r w:rsidR="00935EFF">
        <w:rPr>
          <w:rFonts w:ascii="Garamond" w:hAnsi="Garamond"/>
          <w:szCs w:val="28"/>
        </w:rPr>
        <w:t xml:space="preserve"> </w:t>
      </w:r>
    </w:p>
    <w:p w14:paraId="6D9D710D" w14:textId="4B83F04F" w:rsidR="006B7798" w:rsidRDefault="006B7798" w:rsidP="004A016A">
      <w:pPr>
        <w:spacing w:line="480" w:lineRule="auto"/>
        <w:ind w:firstLine="720"/>
        <w:rPr>
          <w:rFonts w:ascii="Garamond" w:hAnsi="Garamond"/>
          <w:szCs w:val="28"/>
        </w:rPr>
      </w:pPr>
    </w:p>
    <w:p w14:paraId="1042A49F" w14:textId="4E1BBED9" w:rsidR="00935EFF" w:rsidRDefault="007D0D73" w:rsidP="00887138">
      <w:pPr>
        <w:ind w:left="720" w:right="720"/>
        <w:rPr>
          <w:rFonts w:ascii="Garamond" w:hAnsi="Garamond"/>
          <w:b/>
          <w:bCs/>
          <w:i/>
          <w:iCs/>
          <w:szCs w:val="28"/>
        </w:rPr>
      </w:pPr>
      <w:r>
        <w:rPr>
          <w:rFonts w:ascii="Garamond" w:hAnsi="Garamond"/>
          <w:b/>
          <w:bCs/>
          <w:i/>
          <w:iCs/>
          <w:szCs w:val="28"/>
        </w:rPr>
        <w:lastRenderedPageBreak/>
        <w:t xml:space="preserve">The Lawyers pressure the Allisons to settle </w:t>
      </w:r>
      <w:r w:rsidR="00EA3317">
        <w:rPr>
          <w:rFonts w:ascii="Garamond" w:hAnsi="Garamond"/>
          <w:b/>
          <w:bCs/>
          <w:i/>
          <w:iCs/>
          <w:szCs w:val="28"/>
        </w:rPr>
        <w:t>at mediation and then refuse to revoke the settlement and instead work</w:t>
      </w:r>
      <w:r w:rsidR="00887138">
        <w:rPr>
          <w:rFonts w:ascii="Garamond" w:hAnsi="Garamond"/>
          <w:b/>
          <w:bCs/>
          <w:i/>
          <w:iCs/>
          <w:szCs w:val="28"/>
        </w:rPr>
        <w:t xml:space="preserve"> to enforce the settlement and</w:t>
      </w:r>
      <w:r w:rsidR="00EA3317">
        <w:rPr>
          <w:rFonts w:ascii="Garamond" w:hAnsi="Garamond"/>
          <w:b/>
          <w:bCs/>
          <w:i/>
          <w:iCs/>
          <w:szCs w:val="28"/>
        </w:rPr>
        <w:t xml:space="preserve"> secretly have their attorney’s fees approved</w:t>
      </w:r>
      <w:r w:rsidR="00887138">
        <w:rPr>
          <w:rFonts w:ascii="Garamond" w:hAnsi="Garamond"/>
          <w:b/>
          <w:bCs/>
          <w:i/>
          <w:iCs/>
          <w:szCs w:val="28"/>
        </w:rPr>
        <w:t xml:space="preserve">.  </w:t>
      </w:r>
    </w:p>
    <w:p w14:paraId="4A220F72" w14:textId="77777777" w:rsidR="00887138" w:rsidRPr="00887138" w:rsidRDefault="00887138" w:rsidP="00887138">
      <w:pPr>
        <w:ind w:left="720" w:right="720"/>
        <w:rPr>
          <w:rFonts w:ascii="Garamond" w:hAnsi="Garamond"/>
          <w:b/>
          <w:bCs/>
          <w:i/>
          <w:iCs/>
          <w:szCs w:val="28"/>
        </w:rPr>
      </w:pPr>
    </w:p>
    <w:p w14:paraId="7597AE1F" w14:textId="1121E4EA" w:rsidR="00B66123" w:rsidRDefault="00887138" w:rsidP="004A016A">
      <w:pPr>
        <w:spacing w:line="480" w:lineRule="auto"/>
        <w:ind w:firstLine="720"/>
        <w:rPr>
          <w:rFonts w:ascii="Garamond" w:hAnsi="Garamond"/>
          <w:szCs w:val="28"/>
        </w:rPr>
      </w:pPr>
      <w:r>
        <w:rPr>
          <w:rFonts w:ascii="Garamond" w:hAnsi="Garamond"/>
          <w:szCs w:val="28"/>
        </w:rPr>
        <w:t xml:space="preserve">The Allisons succumbed to the pressure of counsel and agreed to a section mediate </w:t>
      </w:r>
      <w:r w:rsidR="007E1677">
        <w:rPr>
          <w:rFonts w:ascii="Garamond" w:hAnsi="Garamond"/>
          <w:szCs w:val="28"/>
        </w:rPr>
        <w:t xml:space="preserve">Mediation </w:t>
      </w:r>
      <w:r>
        <w:rPr>
          <w:rFonts w:ascii="Garamond" w:hAnsi="Garamond"/>
          <w:szCs w:val="28"/>
        </w:rPr>
        <w:t xml:space="preserve">with Robin </w:t>
      </w:r>
      <w:r w:rsidR="00102891">
        <w:rPr>
          <w:rFonts w:ascii="Garamond" w:hAnsi="Garamond"/>
          <w:szCs w:val="28"/>
        </w:rPr>
        <w:t>on</w:t>
      </w:r>
      <w:r w:rsidR="007E1677">
        <w:rPr>
          <w:rFonts w:ascii="Garamond" w:hAnsi="Garamond"/>
          <w:szCs w:val="28"/>
        </w:rPr>
        <w:t xml:space="preserve"> </w:t>
      </w:r>
      <w:r w:rsidR="00F84C7D">
        <w:rPr>
          <w:rFonts w:ascii="Garamond" w:hAnsi="Garamond"/>
          <w:szCs w:val="28"/>
        </w:rPr>
        <w:t xml:space="preserve">April 13, </w:t>
      </w:r>
      <w:proofErr w:type="gramStart"/>
      <w:r w:rsidR="00102891">
        <w:rPr>
          <w:rFonts w:ascii="Garamond" w:hAnsi="Garamond"/>
          <w:szCs w:val="28"/>
        </w:rPr>
        <w:t>2021</w:t>
      </w:r>
      <w:proofErr w:type="gramEnd"/>
      <w:r w:rsidR="00102891">
        <w:rPr>
          <w:rFonts w:ascii="Garamond" w:hAnsi="Garamond"/>
          <w:szCs w:val="28"/>
        </w:rPr>
        <w:t xml:space="preserve"> </w:t>
      </w:r>
      <w:r>
        <w:rPr>
          <w:rFonts w:ascii="Garamond" w:hAnsi="Garamond"/>
          <w:szCs w:val="28"/>
        </w:rPr>
        <w:t>that continued into</w:t>
      </w:r>
      <w:r w:rsidR="00102891">
        <w:rPr>
          <w:rFonts w:ascii="Garamond" w:hAnsi="Garamond"/>
          <w:szCs w:val="28"/>
        </w:rPr>
        <w:t xml:space="preserve"> the early morning the following day. </w:t>
      </w:r>
      <w:r w:rsidR="00104EA2">
        <w:rPr>
          <w:rFonts w:ascii="Garamond" w:hAnsi="Garamond"/>
          <w:szCs w:val="28"/>
        </w:rPr>
        <w:t>1CR922</w:t>
      </w:r>
      <w:r w:rsidR="002A1C59">
        <w:rPr>
          <w:rFonts w:ascii="Garamond" w:hAnsi="Garamond"/>
          <w:szCs w:val="28"/>
        </w:rPr>
        <w:t xml:space="preserve">, 1048-1049, 1289. </w:t>
      </w:r>
      <w:r w:rsidR="00F41898">
        <w:rPr>
          <w:rFonts w:ascii="Garamond" w:hAnsi="Garamond"/>
          <w:szCs w:val="28"/>
        </w:rPr>
        <w:t>The Allisons</w:t>
      </w:r>
      <w:r w:rsidR="002A1C59">
        <w:rPr>
          <w:rFonts w:ascii="Garamond" w:hAnsi="Garamond"/>
          <w:szCs w:val="28"/>
        </w:rPr>
        <w:t xml:space="preserve"> </w:t>
      </w:r>
      <w:r w:rsidR="00B66123" w:rsidRPr="00B13E1F">
        <w:rPr>
          <w:rFonts w:ascii="Garamond" w:hAnsi="Garamond"/>
          <w:szCs w:val="28"/>
        </w:rPr>
        <w:t xml:space="preserve">were tired, hungry and told the </w:t>
      </w:r>
      <w:r w:rsidR="00F41898">
        <w:rPr>
          <w:rFonts w:ascii="Garamond" w:hAnsi="Garamond"/>
          <w:szCs w:val="28"/>
        </w:rPr>
        <w:t>L</w:t>
      </w:r>
      <w:r w:rsidR="00B66123" w:rsidRPr="00B13E1F">
        <w:rPr>
          <w:rFonts w:ascii="Garamond" w:hAnsi="Garamond"/>
          <w:szCs w:val="28"/>
        </w:rPr>
        <w:t>awyers that they could not “think anymore.”</w:t>
      </w:r>
      <w:r w:rsidR="004A016A">
        <w:rPr>
          <w:rFonts w:ascii="Garamond" w:hAnsi="Garamond"/>
          <w:szCs w:val="28"/>
        </w:rPr>
        <w:t xml:space="preserve"> </w:t>
      </w:r>
      <w:r w:rsidR="00F05CB3">
        <w:rPr>
          <w:rFonts w:ascii="Garamond" w:hAnsi="Garamond"/>
          <w:szCs w:val="28"/>
        </w:rPr>
        <w:t xml:space="preserve">1CR889, 1759, </w:t>
      </w:r>
      <w:r w:rsidR="004A016A">
        <w:rPr>
          <w:rFonts w:ascii="Garamond" w:hAnsi="Garamond"/>
          <w:szCs w:val="28"/>
        </w:rPr>
        <w:t xml:space="preserve">1931-1932. </w:t>
      </w:r>
      <w:r w:rsidR="00B66123" w:rsidRPr="00B13E1F">
        <w:rPr>
          <w:rFonts w:ascii="Garamond" w:hAnsi="Garamond"/>
          <w:szCs w:val="28"/>
        </w:rPr>
        <w:t xml:space="preserve">In that state, the </w:t>
      </w:r>
      <w:r w:rsidR="00F41898">
        <w:rPr>
          <w:rFonts w:ascii="Garamond" w:hAnsi="Garamond"/>
          <w:szCs w:val="28"/>
        </w:rPr>
        <w:t>L</w:t>
      </w:r>
      <w:r w:rsidR="004A016A">
        <w:rPr>
          <w:rFonts w:ascii="Garamond" w:hAnsi="Garamond"/>
          <w:szCs w:val="28"/>
        </w:rPr>
        <w:t>awyers</w:t>
      </w:r>
      <w:r w:rsidR="00B66123" w:rsidRPr="00B13E1F">
        <w:rPr>
          <w:rFonts w:ascii="Garamond" w:hAnsi="Garamond"/>
          <w:szCs w:val="28"/>
        </w:rPr>
        <w:t xml:space="preserve"> advised </w:t>
      </w:r>
      <w:r w:rsidR="004A016A">
        <w:rPr>
          <w:rFonts w:ascii="Garamond" w:hAnsi="Garamond"/>
          <w:szCs w:val="28"/>
        </w:rPr>
        <w:t>Caroline and Richard</w:t>
      </w:r>
      <w:r w:rsidR="00B66123" w:rsidRPr="00B13E1F">
        <w:rPr>
          <w:rFonts w:ascii="Garamond" w:hAnsi="Garamond"/>
          <w:szCs w:val="28"/>
        </w:rPr>
        <w:t xml:space="preserve"> to sign a Mediated Settlement Agreement (“MSA”), </w:t>
      </w:r>
      <w:r w:rsidR="00D21BED">
        <w:rPr>
          <w:rFonts w:ascii="Garamond" w:hAnsi="Garamond"/>
          <w:szCs w:val="28"/>
        </w:rPr>
        <w:t xml:space="preserve">erroneously </w:t>
      </w:r>
      <w:r w:rsidR="00B66123" w:rsidRPr="00B13E1F">
        <w:rPr>
          <w:rFonts w:ascii="Garamond" w:hAnsi="Garamond"/>
          <w:szCs w:val="28"/>
        </w:rPr>
        <w:t xml:space="preserve">telling </w:t>
      </w:r>
      <w:r w:rsidR="004A016A">
        <w:rPr>
          <w:rFonts w:ascii="Garamond" w:hAnsi="Garamond"/>
          <w:szCs w:val="28"/>
        </w:rPr>
        <w:t>them</w:t>
      </w:r>
      <w:r w:rsidR="00B66123" w:rsidRPr="00B13E1F">
        <w:rPr>
          <w:rFonts w:ascii="Garamond" w:hAnsi="Garamond"/>
          <w:szCs w:val="28"/>
        </w:rPr>
        <w:t xml:space="preserve"> it provided them unfettered control over a brokerage account valued at $9.5 million owned by </w:t>
      </w:r>
      <w:proofErr w:type="spellStart"/>
      <w:r w:rsidR="00B66123" w:rsidRPr="00B13E1F">
        <w:rPr>
          <w:rFonts w:ascii="Garamond" w:hAnsi="Garamond"/>
          <w:szCs w:val="28"/>
        </w:rPr>
        <w:t>Minaki</w:t>
      </w:r>
      <w:proofErr w:type="spellEnd"/>
      <w:r w:rsidR="00B66123" w:rsidRPr="00B13E1F">
        <w:rPr>
          <w:rFonts w:ascii="Garamond" w:hAnsi="Garamond"/>
          <w:szCs w:val="28"/>
        </w:rPr>
        <w:t xml:space="preserve"> Limited Partnership</w:t>
      </w:r>
      <w:r w:rsidR="00F41898">
        <w:rPr>
          <w:rFonts w:ascii="Garamond" w:hAnsi="Garamond"/>
          <w:szCs w:val="28"/>
        </w:rPr>
        <w:t xml:space="preserve"> (“</w:t>
      </w:r>
      <w:proofErr w:type="spellStart"/>
      <w:r w:rsidR="00F41898">
        <w:rPr>
          <w:rFonts w:ascii="Garamond" w:hAnsi="Garamond"/>
          <w:szCs w:val="28"/>
        </w:rPr>
        <w:t>Minaki</w:t>
      </w:r>
      <w:proofErr w:type="spellEnd"/>
      <w:r w:rsidR="00F41898">
        <w:rPr>
          <w:rFonts w:ascii="Garamond" w:hAnsi="Garamond"/>
          <w:szCs w:val="28"/>
        </w:rPr>
        <w:t>”)</w:t>
      </w:r>
      <w:r w:rsidR="00B66123" w:rsidRPr="00B13E1F">
        <w:rPr>
          <w:rFonts w:ascii="Garamond" w:hAnsi="Garamond"/>
          <w:szCs w:val="28"/>
        </w:rPr>
        <w:t xml:space="preserve">, which would be transferred to the </w:t>
      </w:r>
      <w:r w:rsidR="004A016A">
        <w:rPr>
          <w:rFonts w:ascii="Garamond" w:hAnsi="Garamond"/>
          <w:szCs w:val="28"/>
        </w:rPr>
        <w:t xml:space="preserve">Allison </w:t>
      </w:r>
      <w:r w:rsidR="00B66123" w:rsidRPr="00B13E1F">
        <w:rPr>
          <w:rFonts w:ascii="Garamond" w:hAnsi="Garamond"/>
          <w:szCs w:val="28"/>
        </w:rPr>
        <w:t>Family Trust.</w:t>
      </w:r>
      <w:r w:rsidR="00F41898">
        <w:rPr>
          <w:rStyle w:val="FootnoteReference"/>
          <w:rFonts w:ascii="Garamond" w:hAnsi="Garamond"/>
          <w:szCs w:val="28"/>
        </w:rPr>
        <w:footnoteReference w:id="1"/>
      </w:r>
      <w:r w:rsidR="00B66123" w:rsidRPr="00B13E1F">
        <w:rPr>
          <w:rFonts w:ascii="Garamond" w:hAnsi="Garamond"/>
          <w:szCs w:val="28"/>
        </w:rPr>
        <w:t xml:space="preserve"> </w:t>
      </w:r>
      <w:r w:rsidR="00D21BED">
        <w:rPr>
          <w:rFonts w:ascii="Garamond" w:hAnsi="Garamond"/>
          <w:szCs w:val="28"/>
        </w:rPr>
        <w:t>1CR976-977, 1425</w:t>
      </w:r>
      <w:r w:rsidR="006726D2">
        <w:rPr>
          <w:rFonts w:ascii="Garamond" w:hAnsi="Garamond"/>
          <w:szCs w:val="28"/>
        </w:rPr>
        <w:t xml:space="preserve">, 2176, 2182. </w:t>
      </w:r>
      <w:r w:rsidR="006B4A8B">
        <w:rPr>
          <w:rFonts w:ascii="Garamond" w:hAnsi="Garamond"/>
          <w:szCs w:val="28"/>
        </w:rPr>
        <w:t xml:space="preserve">Nonetheless, the Allisons relied on that negligent advice and signed the MSA. </w:t>
      </w:r>
      <w:r w:rsidR="000E5C73">
        <w:rPr>
          <w:rFonts w:ascii="Garamond" w:hAnsi="Garamond"/>
          <w:szCs w:val="28"/>
        </w:rPr>
        <w:t>1CR</w:t>
      </w:r>
      <w:r w:rsidR="001A6B7F">
        <w:rPr>
          <w:rFonts w:ascii="Garamond" w:hAnsi="Garamond"/>
          <w:szCs w:val="28"/>
        </w:rPr>
        <w:t xml:space="preserve">218, </w:t>
      </w:r>
      <w:r w:rsidR="000E5C73">
        <w:rPr>
          <w:rFonts w:ascii="Garamond" w:hAnsi="Garamond"/>
          <w:szCs w:val="28"/>
        </w:rPr>
        <w:t xml:space="preserve">2176, 2185. </w:t>
      </w:r>
    </w:p>
    <w:p w14:paraId="1786E759" w14:textId="2178D22C" w:rsidR="00C26B1B" w:rsidRDefault="00896CFF" w:rsidP="004A016A">
      <w:pPr>
        <w:spacing w:line="480" w:lineRule="auto"/>
        <w:ind w:firstLine="720"/>
        <w:rPr>
          <w:rFonts w:ascii="Garamond" w:hAnsi="Garamond"/>
          <w:szCs w:val="28"/>
        </w:rPr>
      </w:pPr>
      <w:r>
        <w:rPr>
          <w:rFonts w:ascii="Garamond" w:hAnsi="Garamond"/>
          <w:szCs w:val="28"/>
        </w:rPr>
        <w:t xml:space="preserve">The </w:t>
      </w:r>
      <w:r w:rsidR="008B1A9F">
        <w:rPr>
          <w:rFonts w:ascii="Garamond" w:hAnsi="Garamond"/>
          <w:szCs w:val="28"/>
        </w:rPr>
        <w:t>relevant</w:t>
      </w:r>
      <w:r>
        <w:rPr>
          <w:rFonts w:ascii="Garamond" w:hAnsi="Garamond"/>
          <w:szCs w:val="28"/>
        </w:rPr>
        <w:t xml:space="preserve"> terms of the MSA were as follows. </w:t>
      </w:r>
      <w:r w:rsidR="009E4111">
        <w:rPr>
          <w:rFonts w:ascii="Garamond" w:hAnsi="Garamond"/>
          <w:szCs w:val="28"/>
        </w:rPr>
        <w:t xml:space="preserve">First, the MSA required court approval. 1CR405. Second, </w:t>
      </w:r>
      <w:r w:rsidR="00060C79">
        <w:rPr>
          <w:rFonts w:ascii="Garamond" w:hAnsi="Garamond"/>
          <w:szCs w:val="28"/>
        </w:rPr>
        <w:t>the Allisons</w:t>
      </w:r>
      <w:r w:rsidR="00447F36">
        <w:rPr>
          <w:rFonts w:ascii="Garamond" w:hAnsi="Garamond"/>
          <w:szCs w:val="28"/>
        </w:rPr>
        <w:t xml:space="preserve"> would </w:t>
      </w:r>
      <w:r w:rsidR="00A44E1B">
        <w:rPr>
          <w:rFonts w:ascii="Garamond" w:hAnsi="Garamond"/>
          <w:szCs w:val="28"/>
        </w:rPr>
        <w:t>convey their partnership interests in various entities to Robin</w:t>
      </w:r>
      <w:r w:rsidR="0041509A">
        <w:rPr>
          <w:rFonts w:ascii="Garamond" w:hAnsi="Garamond"/>
          <w:szCs w:val="28"/>
        </w:rPr>
        <w:t xml:space="preserve"> and</w:t>
      </w:r>
      <w:r w:rsidR="00447F36">
        <w:rPr>
          <w:rFonts w:ascii="Garamond" w:hAnsi="Garamond"/>
          <w:szCs w:val="28"/>
        </w:rPr>
        <w:t xml:space="preserve"> </w:t>
      </w:r>
      <w:r w:rsidR="006D0494">
        <w:rPr>
          <w:rFonts w:ascii="Garamond" w:hAnsi="Garamond"/>
          <w:szCs w:val="28"/>
        </w:rPr>
        <w:t>Rich would convey his</w:t>
      </w:r>
      <w:r w:rsidR="00730016">
        <w:rPr>
          <w:rFonts w:ascii="Garamond" w:hAnsi="Garamond"/>
          <w:szCs w:val="28"/>
        </w:rPr>
        <w:t xml:space="preserve"> 1%</w:t>
      </w:r>
      <w:r w:rsidR="006D0494">
        <w:rPr>
          <w:rFonts w:ascii="Garamond" w:hAnsi="Garamond"/>
          <w:szCs w:val="28"/>
        </w:rPr>
        <w:t xml:space="preserve"> interest in Minaki to the Allison Family Trust</w:t>
      </w:r>
      <w:r w:rsidR="00730016">
        <w:rPr>
          <w:rFonts w:ascii="Garamond" w:hAnsi="Garamond"/>
          <w:szCs w:val="28"/>
        </w:rPr>
        <w:t>. 1CR</w:t>
      </w:r>
      <w:r w:rsidR="0041509A">
        <w:rPr>
          <w:rFonts w:ascii="Garamond" w:hAnsi="Garamond"/>
          <w:szCs w:val="28"/>
        </w:rPr>
        <w:t>405-</w:t>
      </w:r>
      <w:r w:rsidR="00730016">
        <w:rPr>
          <w:rFonts w:ascii="Garamond" w:hAnsi="Garamond"/>
          <w:szCs w:val="28"/>
        </w:rPr>
        <w:t xml:space="preserve">406. </w:t>
      </w:r>
      <w:r w:rsidR="0041509A">
        <w:rPr>
          <w:rFonts w:ascii="Garamond" w:hAnsi="Garamond"/>
          <w:szCs w:val="28"/>
        </w:rPr>
        <w:t>Third</w:t>
      </w:r>
      <w:r w:rsidR="00730016">
        <w:rPr>
          <w:rFonts w:ascii="Garamond" w:hAnsi="Garamond"/>
          <w:szCs w:val="28"/>
        </w:rPr>
        <w:t>, Robin would resign as trustee of the Allison Family Trust</w:t>
      </w:r>
      <w:r w:rsidR="004550D4">
        <w:rPr>
          <w:rFonts w:ascii="Garamond" w:hAnsi="Garamond"/>
          <w:szCs w:val="28"/>
        </w:rPr>
        <w:t xml:space="preserve">. 1CR406. </w:t>
      </w:r>
      <w:r w:rsidR="0041509A">
        <w:rPr>
          <w:rFonts w:ascii="Garamond" w:hAnsi="Garamond"/>
          <w:szCs w:val="28"/>
        </w:rPr>
        <w:t>Fourth</w:t>
      </w:r>
      <w:r w:rsidR="004550D4">
        <w:rPr>
          <w:rFonts w:ascii="Garamond" w:hAnsi="Garamond"/>
          <w:szCs w:val="28"/>
        </w:rPr>
        <w:t xml:space="preserve">, the MSA purported to amend </w:t>
      </w:r>
      <w:r w:rsidR="006F1EF4">
        <w:rPr>
          <w:rFonts w:ascii="Garamond" w:hAnsi="Garamond"/>
          <w:szCs w:val="28"/>
        </w:rPr>
        <w:t xml:space="preserve">the Allison Family Trust to appoint </w:t>
      </w:r>
      <w:r w:rsidR="00A3610F">
        <w:rPr>
          <w:rFonts w:ascii="Garamond" w:hAnsi="Garamond"/>
          <w:szCs w:val="28"/>
        </w:rPr>
        <w:t>the Allisons</w:t>
      </w:r>
      <w:r w:rsidR="006F1EF4">
        <w:rPr>
          <w:rFonts w:ascii="Garamond" w:hAnsi="Garamond"/>
          <w:szCs w:val="28"/>
        </w:rPr>
        <w:t xml:space="preserve"> </w:t>
      </w:r>
      <w:r w:rsidR="00C26B1B">
        <w:rPr>
          <w:rFonts w:ascii="Garamond" w:hAnsi="Garamond"/>
          <w:szCs w:val="28"/>
        </w:rPr>
        <w:t xml:space="preserve">as co-trustees and provide them “access to all principal and </w:t>
      </w:r>
      <w:r w:rsidR="00C26B1B">
        <w:rPr>
          <w:rFonts w:ascii="Garamond" w:hAnsi="Garamond"/>
          <w:szCs w:val="28"/>
        </w:rPr>
        <w:lastRenderedPageBreak/>
        <w:t xml:space="preserve">income” of that trust, aside from $1 million which they were required to keep in trust to pay for educational expenses of their children. </w:t>
      </w:r>
      <w:r w:rsidR="0041509A">
        <w:rPr>
          <w:rFonts w:ascii="Garamond" w:hAnsi="Garamond"/>
          <w:szCs w:val="28"/>
        </w:rPr>
        <w:t xml:space="preserve">1CR407. </w:t>
      </w:r>
      <w:r w:rsidR="00DD300C">
        <w:rPr>
          <w:rFonts w:ascii="Garamond" w:hAnsi="Garamond"/>
          <w:szCs w:val="28"/>
        </w:rPr>
        <w:t xml:space="preserve">Fifth, </w:t>
      </w:r>
      <w:r w:rsidR="00A3610F">
        <w:rPr>
          <w:rFonts w:ascii="Garamond" w:hAnsi="Garamond"/>
          <w:szCs w:val="28"/>
        </w:rPr>
        <w:t xml:space="preserve">and finally, </w:t>
      </w:r>
      <w:r w:rsidR="008B1A9F">
        <w:rPr>
          <w:rFonts w:ascii="Garamond" w:hAnsi="Garamond"/>
          <w:szCs w:val="28"/>
        </w:rPr>
        <w:t xml:space="preserve">because Dr. Allison’s </w:t>
      </w:r>
      <w:r w:rsidR="00DD300C">
        <w:rPr>
          <w:rFonts w:ascii="Garamond" w:hAnsi="Garamond"/>
          <w:szCs w:val="28"/>
        </w:rPr>
        <w:t xml:space="preserve">grandchildren were </w:t>
      </w:r>
      <w:r w:rsidR="008B1A9F">
        <w:rPr>
          <w:rFonts w:ascii="Garamond" w:hAnsi="Garamond"/>
          <w:szCs w:val="28"/>
        </w:rPr>
        <w:t xml:space="preserve">beneficiaries under the trusts to be amended, they were </w:t>
      </w:r>
      <w:r w:rsidR="00DD300C">
        <w:rPr>
          <w:rFonts w:ascii="Garamond" w:hAnsi="Garamond"/>
          <w:szCs w:val="28"/>
        </w:rPr>
        <w:t>“necessary parties to approve the settlement</w:t>
      </w:r>
      <w:r w:rsidR="00796F9A">
        <w:rPr>
          <w:rFonts w:ascii="Garamond" w:hAnsi="Garamond"/>
          <w:szCs w:val="28"/>
        </w:rPr>
        <w:t>.</w:t>
      </w:r>
      <w:r w:rsidR="00DD300C">
        <w:rPr>
          <w:rFonts w:ascii="Garamond" w:hAnsi="Garamond"/>
          <w:szCs w:val="28"/>
        </w:rPr>
        <w:t>”</w:t>
      </w:r>
      <w:r w:rsidR="00796F9A">
        <w:rPr>
          <w:rFonts w:ascii="Garamond" w:hAnsi="Garamond"/>
          <w:szCs w:val="28"/>
        </w:rPr>
        <w:t xml:space="preserve"> 1CR405, 408. </w:t>
      </w:r>
    </w:p>
    <w:p w14:paraId="0C33DD42" w14:textId="4C4F83E6" w:rsidR="009251F7" w:rsidRDefault="00247AE2" w:rsidP="007F1C0B">
      <w:pPr>
        <w:spacing w:line="480" w:lineRule="auto"/>
        <w:ind w:firstLine="720"/>
        <w:rPr>
          <w:rFonts w:ascii="Garamond" w:hAnsi="Garamond"/>
          <w:szCs w:val="28"/>
        </w:rPr>
      </w:pPr>
      <w:r>
        <w:rPr>
          <w:rFonts w:ascii="Garamond" w:hAnsi="Garamond"/>
          <w:szCs w:val="28"/>
        </w:rPr>
        <w:t>The day following mediation</w:t>
      </w:r>
      <w:r w:rsidR="00F26E0E">
        <w:rPr>
          <w:rFonts w:ascii="Garamond" w:hAnsi="Garamond"/>
          <w:szCs w:val="28"/>
        </w:rPr>
        <w:t>,</w:t>
      </w:r>
      <w:r w:rsidR="00B66123" w:rsidRPr="00B13E1F">
        <w:rPr>
          <w:rFonts w:ascii="Garamond" w:hAnsi="Garamond"/>
          <w:szCs w:val="28"/>
        </w:rPr>
        <w:t xml:space="preserve"> Caroline told the </w:t>
      </w:r>
      <w:r>
        <w:rPr>
          <w:rFonts w:ascii="Garamond" w:hAnsi="Garamond"/>
          <w:szCs w:val="28"/>
        </w:rPr>
        <w:t>L</w:t>
      </w:r>
      <w:r w:rsidR="00CD316A">
        <w:rPr>
          <w:rFonts w:ascii="Garamond" w:hAnsi="Garamond"/>
          <w:szCs w:val="28"/>
        </w:rPr>
        <w:t>awyers</w:t>
      </w:r>
      <w:r w:rsidR="00B66123" w:rsidRPr="00B13E1F">
        <w:rPr>
          <w:rFonts w:ascii="Garamond" w:hAnsi="Garamond"/>
          <w:szCs w:val="28"/>
        </w:rPr>
        <w:t xml:space="preserve"> that she and Rich had been put in a “pressure cooker” at mediation, were not going to </w:t>
      </w:r>
      <w:r w:rsidR="00EA5801">
        <w:rPr>
          <w:rFonts w:ascii="Garamond" w:hAnsi="Garamond"/>
          <w:szCs w:val="28"/>
        </w:rPr>
        <w:t>agree to anything</w:t>
      </w:r>
      <w:r w:rsidR="00B66123" w:rsidRPr="00B13E1F">
        <w:rPr>
          <w:rFonts w:ascii="Garamond" w:hAnsi="Garamond"/>
          <w:szCs w:val="28"/>
        </w:rPr>
        <w:t>, and that they wanted to rescind the “bad deal.”</w:t>
      </w:r>
      <w:r w:rsidR="007A0F8B">
        <w:rPr>
          <w:rFonts w:ascii="Garamond" w:hAnsi="Garamond"/>
          <w:szCs w:val="28"/>
        </w:rPr>
        <w:t xml:space="preserve"> </w:t>
      </w:r>
      <w:r w:rsidR="00EA5801">
        <w:rPr>
          <w:rFonts w:ascii="Garamond" w:hAnsi="Garamond"/>
          <w:szCs w:val="28"/>
        </w:rPr>
        <w:t>1CR</w:t>
      </w:r>
      <w:r w:rsidR="007A0F8B">
        <w:rPr>
          <w:rFonts w:ascii="Garamond" w:hAnsi="Garamond"/>
          <w:szCs w:val="28"/>
        </w:rPr>
        <w:t>1060, 1934-35</w:t>
      </w:r>
      <w:r w:rsidR="00AC17AB">
        <w:rPr>
          <w:rFonts w:ascii="Garamond" w:hAnsi="Garamond"/>
          <w:szCs w:val="28"/>
        </w:rPr>
        <w:t>, 2475</w:t>
      </w:r>
      <w:r>
        <w:rPr>
          <w:rFonts w:ascii="Garamond" w:hAnsi="Garamond"/>
          <w:szCs w:val="28"/>
        </w:rPr>
        <w:t>; 2CR</w:t>
      </w:r>
      <w:r w:rsidR="00AC17AB">
        <w:rPr>
          <w:rFonts w:ascii="Garamond" w:hAnsi="Garamond"/>
          <w:szCs w:val="28"/>
        </w:rPr>
        <w:t xml:space="preserve">2871; </w:t>
      </w:r>
      <w:r w:rsidR="00AC17AB" w:rsidRPr="00AC17AB">
        <w:rPr>
          <w:rFonts w:ascii="Garamond" w:hAnsi="Garamond"/>
          <w:i/>
          <w:iCs/>
          <w:szCs w:val="28"/>
        </w:rPr>
        <w:t>see also</w:t>
      </w:r>
      <w:r w:rsidR="00AC17AB">
        <w:rPr>
          <w:rFonts w:ascii="Garamond" w:hAnsi="Garamond"/>
          <w:szCs w:val="28"/>
        </w:rPr>
        <w:t xml:space="preserve"> 1CR2558</w:t>
      </w:r>
      <w:r w:rsidR="007A0F8B">
        <w:rPr>
          <w:rFonts w:ascii="Garamond" w:hAnsi="Garamond"/>
          <w:szCs w:val="28"/>
        </w:rPr>
        <w:t xml:space="preserve">. </w:t>
      </w:r>
      <w:r w:rsidR="00B66123" w:rsidRPr="00B13E1F">
        <w:rPr>
          <w:rFonts w:ascii="Garamond" w:hAnsi="Garamond"/>
          <w:szCs w:val="28"/>
        </w:rPr>
        <w:t xml:space="preserve">Trevino met with </w:t>
      </w:r>
      <w:r w:rsidR="00AC17AB">
        <w:rPr>
          <w:rFonts w:ascii="Garamond" w:hAnsi="Garamond"/>
          <w:szCs w:val="28"/>
        </w:rPr>
        <w:t>the Allisons the next day</w:t>
      </w:r>
      <w:r w:rsidR="00B66123" w:rsidRPr="00B13E1F">
        <w:rPr>
          <w:rFonts w:ascii="Garamond" w:hAnsi="Garamond"/>
          <w:szCs w:val="28"/>
        </w:rPr>
        <w:t xml:space="preserve"> and told them they did “not have a good-faith basis to revoke or rescind the MSA</w:t>
      </w:r>
      <w:r w:rsidR="00F26E0E">
        <w:rPr>
          <w:rFonts w:ascii="Garamond" w:hAnsi="Garamond"/>
          <w:szCs w:val="28"/>
        </w:rPr>
        <w:t>.</w:t>
      </w:r>
      <w:r w:rsidR="00B66123" w:rsidRPr="00B13E1F">
        <w:rPr>
          <w:rFonts w:ascii="Garamond" w:hAnsi="Garamond"/>
          <w:szCs w:val="28"/>
        </w:rPr>
        <w:t xml:space="preserve">” </w:t>
      </w:r>
      <w:r w:rsidR="004C47AA">
        <w:rPr>
          <w:rFonts w:ascii="Garamond" w:hAnsi="Garamond"/>
          <w:szCs w:val="28"/>
        </w:rPr>
        <w:t xml:space="preserve">1CR1600, 1765, 1935-36. </w:t>
      </w:r>
      <w:r w:rsidR="001F42C2">
        <w:rPr>
          <w:rFonts w:ascii="Garamond" w:hAnsi="Garamond"/>
          <w:szCs w:val="28"/>
        </w:rPr>
        <w:t xml:space="preserve">The Allisons </w:t>
      </w:r>
      <w:r w:rsidR="007F1C0B">
        <w:rPr>
          <w:rFonts w:ascii="Garamond" w:hAnsi="Garamond"/>
          <w:szCs w:val="28"/>
        </w:rPr>
        <w:t xml:space="preserve">relied on Trevino’s advice </w:t>
      </w:r>
      <w:r w:rsidR="00CA57F0">
        <w:rPr>
          <w:rFonts w:ascii="Garamond" w:hAnsi="Garamond"/>
          <w:szCs w:val="28"/>
        </w:rPr>
        <w:t>and moved</w:t>
      </w:r>
      <w:r w:rsidR="00B66123" w:rsidRPr="00B13E1F">
        <w:rPr>
          <w:rFonts w:ascii="Garamond" w:hAnsi="Garamond"/>
          <w:szCs w:val="28"/>
        </w:rPr>
        <w:t xml:space="preserve"> forward with the MSA. </w:t>
      </w:r>
      <w:r w:rsidR="003B4204">
        <w:rPr>
          <w:rFonts w:ascii="Garamond" w:hAnsi="Garamond"/>
          <w:szCs w:val="28"/>
        </w:rPr>
        <w:t xml:space="preserve">1CR1764-65, 1935-36. </w:t>
      </w:r>
    </w:p>
    <w:p w14:paraId="56FFC715" w14:textId="0941BD89" w:rsidR="00B66123" w:rsidRPr="00B13E1F" w:rsidRDefault="00A961FF" w:rsidP="009251F7">
      <w:pPr>
        <w:spacing w:line="480" w:lineRule="auto"/>
        <w:ind w:firstLine="720"/>
        <w:rPr>
          <w:rFonts w:ascii="Garamond" w:hAnsi="Garamond"/>
          <w:szCs w:val="28"/>
        </w:rPr>
      </w:pPr>
      <w:r>
        <w:rPr>
          <w:rFonts w:ascii="Garamond" w:hAnsi="Garamond"/>
          <w:szCs w:val="28"/>
        </w:rPr>
        <w:t>Later, however</w:t>
      </w:r>
      <w:r w:rsidR="00CA57F0">
        <w:rPr>
          <w:rFonts w:ascii="Garamond" w:hAnsi="Garamond"/>
          <w:szCs w:val="28"/>
        </w:rPr>
        <w:t>,</w:t>
      </w:r>
      <w:r w:rsidR="00B66123" w:rsidRPr="00B13E1F">
        <w:rPr>
          <w:rFonts w:ascii="Garamond" w:hAnsi="Garamond"/>
          <w:szCs w:val="28"/>
        </w:rPr>
        <w:t xml:space="preserve"> </w:t>
      </w:r>
      <w:r w:rsidR="003B4204">
        <w:rPr>
          <w:rFonts w:ascii="Garamond" w:hAnsi="Garamond"/>
          <w:szCs w:val="28"/>
        </w:rPr>
        <w:t>other</w:t>
      </w:r>
      <w:r w:rsidR="00B66123" w:rsidRPr="00B13E1F">
        <w:rPr>
          <w:rFonts w:ascii="Garamond" w:hAnsi="Garamond"/>
          <w:szCs w:val="28"/>
        </w:rPr>
        <w:t xml:space="preserve"> issue</w:t>
      </w:r>
      <w:r w:rsidR="003B4204">
        <w:rPr>
          <w:rFonts w:ascii="Garamond" w:hAnsi="Garamond"/>
          <w:szCs w:val="28"/>
        </w:rPr>
        <w:t>s</w:t>
      </w:r>
      <w:r w:rsidR="00B66123" w:rsidRPr="00B13E1F">
        <w:rPr>
          <w:rFonts w:ascii="Garamond" w:hAnsi="Garamond"/>
          <w:szCs w:val="28"/>
        </w:rPr>
        <w:t xml:space="preserve"> </w:t>
      </w:r>
      <w:r w:rsidR="00CA57F0">
        <w:rPr>
          <w:rFonts w:ascii="Garamond" w:hAnsi="Garamond"/>
          <w:szCs w:val="28"/>
        </w:rPr>
        <w:t>arose</w:t>
      </w:r>
      <w:r w:rsidR="00B66123" w:rsidRPr="00B13E1F">
        <w:rPr>
          <w:rFonts w:ascii="Garamond" w:hAnsi="Garamond"/>
          <w:szCs w:val="28"/>
        </w:rPr>
        <w:t xml:space="preserve"> to which </w:t>
      </w:r>
      <w:r w:rsidR="001F42C2">
        <w:rPr>
          <w:rFonts w:ascii="Garamond" w:hAnsi="Garamond"/>
          <w:szCs w:val="28"/>
        </w:rPr>
        <w:t>the Allisons</w:t>
      </w:r>
      <w:r w:rsidR="00B66123" w:rsidRPr="00B13E1F">
        <w:rPr>
          <w:rFonts w:ascii="Garamond" w:hAnsi="Garamond"/>
          <w:szCs w:val="28"/>
        </w:rPr>
        <w:t xml:space="preserve"> expressed concern, like how they were unaware of capital gains issues </w:t>
      </w:r>
      <w:r w:rsidR="003B4204">
        <w:rPr>
          <w:rFonts w:ascii="Garamond" w:hAnsi="Garamond"/>
          <w:szCs w:val="28"/>
        </w:rPr>
        <w:t xml:space="preserve">associated with the settlement </w:t>
      </w:r>
      <w:r w:rsidR="00B66123" w:rsidRPr="00B13E1F">
        <w:rPr>
          <w:rFonts w:ascii="Garamond" w:hAnsi="Garamond"/>
          <w:szCs w:val="28"/>
        </w:rPr>
        <w:t xml:space="preserve">and the “landmine of taxes getting this </w:t>
      </w:r>
      <w:r w:rsidR="003B4204">
        <w:rPr>
          <w:rFonts w:ascii="Garamond" w:hAnsi="Garamond"/>
          <w:szCs w:val="28"/>
        </w:rPr>
        <w:t xml:space="preserve">[the Minaki] </w:t>
      </w:r>
      <w:r w:rsidR="00B66123" w:rsidRPr="00B13E1F">
        <w:rPr>
          <w:rFonts w:ascii="Garamond" w:hAnsi="Garamond"/>
          <w:szCs w:val="28"/>
        </w:rPr>
        <w:t>account.”</w:t>
      </w:r>
      <w:r w:rsidR="00350886">
        <w:rPr>
          <w:rFonts w:ascii="Garamond" w:hAnsi="Garamond"/>
          <w:szCs w:val="28"/>
        </w:rPr>
        <w:t xml:space="preserve"> </w:t>
      </w:r>
      <w:r>
        <w:rPr>
          <w:rFonts w:ascii="Garamond" w:hAnsi="Garamond"/>
          <w:szCs w:val="28"/>
        </w:rPr>
        <w:t>1CR2494</w:t>
      </w:r>
      <w:r w:rsidR="009251F7">
        <w:rPr>
          <w:rFonts w:ascii="Garamond" w:hAnsi="Garamond"/>
          <w:szCs w:val="28"/>
        </w:rPr>
        <w:t xml:space="preserve">; 1CR1076, 2499. </w:t>
      </w:r>
      <w:r w:rsidR="00B66123" w:rsidRPr="00B13E1F">
        <w:rPr>
          <w:rFonts w:ascii="Garamond" w:hAnsi="Garamond"/>
          <w:szCs w:val="28"/>
        </w:rPr>
        <w:t xml:space="preserve">Caroline stressed that </w:t>
      </w:r>
      <w:r w:rsidR="001F42C2">
        <w:rPr>
          <w:rFonts w:ascii="Garamond" w:hAnsi="Garamond"/>
          <w:szCs w:val="28"/>
        </w:rPr>
        <w:t>she and Rich</w:t>
      </w:r>
      <w:r w:rsidR="00B66123" w:rsidRPr="00B13E1F">
        <w:rPr>
          <w:rFonts w:ascii="Garamond" w:hAnsi="Garamond"/>
          <w:szCs w:val="28"/>
        </w:rPr>
        <w:t xml:space="preserve"> were “uncomfortable with the tax implications” and that the settlement is “not something she wants to proceed with.” </w:t>
      </w:r>
      <w:r w:rsidR="00350886">
        <w:rPr>
          <w:rFonts w:ascii="Garamond" w:hAnsi="Garamond"/>
          <w:szCs w:val="28"/>
        </w:rPr>
        <w:t>1CR24</w:t>
      </w:r>
      <w:r w:rsidR="0029757E">
        <w:rPr>
          <w:rFonts w:ascii="Garamond" w:hAnsi="Garamond"/>
          <w:szCs w:val="28"/>
        </w:rPr>
        <w:t>98-</w:t>
      </w:r>
      <w:r w:rsidR="00350886">
        <w:rPr>
          <w:rFonts w:ascii="Garamond" w:hAnsi="Garamond"/>
          <w:szCs w:val="28"/>
        </w:rPr>
        <w:t xml:space="preserve">99. </w:t>
      </w:r>
      <w:r w:rsidR="00B66123" w:rsidRPr="00B13E1F">
        <w:rPr>
          <w:rFonts w:ascii="Garamond" w:hAnsi="Garamond"/>
          <w:szCs w:val="28"/>
        </w:rPr>
        <w:t xml:space="preserve">Trevino and Borunda would again assuage the concerns and promise to work with Rich and Caroline “to tackle the issues and limit [their] tax exposure.” </w:t>
      </w:r>
      <w:r w:rsidR="00350886">
        <w:rPr>
          <w:rFonts w:ascii="Garamond" w:hAnsi="Garamond"/>
          <w:szCs w:val="28"/>
        </w:rPr>
        <w:t xml:space="preserve">1CR2494. </w:t>
      </w:r>
      <w:r w:rsidR="00B66123" w:rsidRPr="00B13E1F">
        <w:rPr>
          <w:rFonts w:ascii="Garamond" w:hAnsi="Garamond"/>
          <w:szCs w:val="28"/>
        </w:rPr>
        <w:t xml:space="preserve">This seesaw of being told the deal was good, believing it, and then having another issue arise continued for months. </w:t>
      </w:r>
    </w:p>
    <w:p w14:paraId="2D855928" w14:textId="425CBD82" w:rsidR="00B66123" w:rsidRPr="00B13E1F" w:rsidRDefault="00B66123" w:rsidP="00B66123">
      <w:pPr>
        <w:spacing w:line="480" w:lineRule="auto"/>
        <w:ind w:firstLine="720"/>
        <w:rPr>
          <w:rFonts w:ascii="Garamond" w:hAnsi="Garamond"/>
          <w:szCs w:val="28"/>
          <w:lang w:eastAsia="x-none"/>
        </w:rPr>
      </w:pPr>
      <w:r w:rsidRPr="00B13E1F">
        <w:rPr>
          <w:rFonts w:ascii="Garamond" w:hAnsi="Garamond"/>
          <w:szCs w:val="28"/>
          <w:lang w:eastAsia="x-none"/>
        </w:rPr>
        <w:lastRenderedPageBreak/>
        <w:t xml:space="preserve">Rather than revoke the MSA, as requested, the </w:t>
      </w:r>
      <w:r w:rsidR="0029757E">
        <w:rPr>
          <w:rFonts w:ascii="Garamond" w:hAnsi="Garamond"/>
          <w:szCs w:val="28"/>
          <w:lang w:eastAsia="x-none"/>
        </w:rPr>
        <w:t>L</w:t>
      </w:r>
      <w:r w:rsidRPr="00B13E1F">
        <w:rPr>
          <w:rFonts w:ascii="Garamond" w:hAnsi="Garamond"/>
          <w:szCs w:val="28"/>
          <w:lang w:eastAsia="x-none"/>
        </w:rPr>
        <w:t>awyers engaged in self-serving conduct to garner settlement approval.</w:t>
      </w:r>
      <w:r w:rsidR="0075455E">
        <w:rPr>
          <w:rFonts w:ascii="Garamond" w:hAnsi="Garamond"/>
          <w:szCs w:val="28"/>
          <w:lang w:eastAsia="x-none"/>
        </w:rPr>
        <w:t xml:space="preserve"> 1CR1936. </w:t>
      </w:r>
      <w:r w:rsidRPr="00B13E1F">
        <w:rPr>
          <w:rFonts w:ascii="Garamond" w:hAnsi="Garamond"/>
          <w:szCs w:val="28"/>
          <w:lang w:eastAsia="x-none"/>
        </w:rPr>
        <w:t xml:space="preserve">The </w:t>
      </w:r>
      <w:r w:rsidR="0029757E">
        <w:rPr>
          <w:rFonts w:ascii="Garamond" w:hAnsi="Garamond"/>
          <w:szCs w:val="28"/>
          <w:lang w:eastAsia="x-none"/>
        </w:rPr>
        <w:t>L</w:t>
      </w:r>
      <w:r w:rsidRPr="00B13E1F">
        <w:rPr>
          <w:rFonts w:ascii="Garamond" w:hAnsi="Garamond"/>
          <w:szCs w:val="28"/>
          <w:lang w:eastAsia="x-none"/>
        </w:rPr>
        <w:t xml:space="preserve">awyers consciously omitted language in grandchildren consent forms because they did not want to “spook” them or get </w:t>
      </w:r>
      <w:r w:rsidR="005B7CC8">
        <w:rPr>
          <w:rFonts w:ascii="Garamond" w:hAnsi="Garamond"/>
          <w:szCs w:val="28"/>
          <w:lang w:eastAsia="x-none"/>
        </w:rPr>
        <w:t xml:space="preserve">their “head[s] </w:t>
      </w:r>
      <w:r w:rsidRPr="00B13E1F">
        <w:rPr>
          <w:rFonts w:ascii="Garamond" w:hAnsi="Garamond"/>
          <w:szCs w:val="28"/>
          <w:lang w:eastAsia="x-none"/>
        </w:rPr>
        <w:t>turning.”</w:t>
      </w:r>
      <w:r w:rsidR="009B55AD">
        <w:rPr>
          <w:rFonts w:ascii="Garamond" w:hAnsi="Garamond"/>
          <w:szCs w:val="28"/>
          <w:lang w:eastAsia="x-none"/>
        </w:rPr>
        <w:t xml:space="preserve"> </w:t>
      </w:r>
      <w:r w:rsidR="005B7CC8">
        <w:rPr>
          <w:rFonts w:ascii="Garamond" w:hAnsi="Garamond"/>
          <w:szCs w:val="28"/>
          <w:lang w:eastAsia="x-none"/>
        </w:rPr>
        <w:t>1CR1064</w:t>
      </w:r>
      <w:r w:rsidR="009B55AD">
        <w:rPr>
          <w:rFonts w:ascii="Garamond" w:hAnsi="Garamond"/>
          <w:szCs w:val="28"/>
          <w:lang w:eastAsia="x-none"/>
        </w:rPr>
        <w:t>, 1298-99, 2478.</w:t>
      </w:r>
      <w:r w:rsidR="005B7CC8">
        <w:rPr>
          <w:rFonts w:ascii="Garamond" w:hAnsi="Garamond"/>
          <w:szCs w:val="28"/>
          <w:lang w:eastAsia="x-none"/>
        </w:rPr>
        <w:t xml:space="preserve"> </w:t>
      </w:r>
      <w:r w:rsidR="000D098B">
        <w:rPr>
          <w:rFonts w:ascii="Garamond" w:hAnsi="Garamond"/>
          <w:szCs w:val="28"/>
          <w:lang w:eastAsia="x-none"/>
        </w:rPr>
        <w:t>So,</w:t>
      </w:r>
      <w:r w:rsidR="0029757E">
        <w:rPr>
          <w:rFonts w:ascii="Garamond" w:hAnsi="Garamond"/>
          <w:szCs w:val="28"/>
          <w:lang w:eastAsia="x-none"/>
        </w:rPr>
        <w:t xml:space="preserve"> the</w:t>
      </w:r>
      <w:r w:rsidRPr="00B13E1F">
        <w:rPr>
          <w:rFonts w:ascii="Garamond" w:hAnsi="Garamond"/>
          <w:szCs w:val="28"/>
          <w:lang w:eastAsia="x-none"/>
        </w:rPr>
        <w:t xml:space="preserve"> </w:t>
      </w:r>
      <w:r w:rsidR="00325863">
        <w:rPr>
          <w:rFonts w:ascii="Garamond" w:hAnsi="Garamond"/>
          <w:szCs w:val="28"/>
          <w:lang w:eastAsia="x-none"/>
        </w:rPr>
        <w:t xml:space="preserve">adult </w:t>
      </w:r>
      <w:r w:rsidRPr="00B13E1F">
        <w:rPr>
          <w:rFonts w:ascii="Garamond" w:hAnsi="Garamond"/>
          <w:szCs w:val="28"/>
          <w:lang w:eastAsia="x-none"/>
        </w:rPr>
        <w:t>grand</w:t>
      </w:r>
      <w:r w:rsidR="0075455E">
        <w:rPr>
          <w:rFonts w:ascii="Garamond" w:hAnsi="Garamond"/>
          <w:szCs w:val="28"/>
          <w:lang w:eastAsia="x-none"/>
        </w:rPr>
        <w:t>children</w:t>
      </w:r>
      <w:r w:rsidRPr="00B13E1F">
        <w:rPr>
          <w:rFonts w:ascii="Garamond" w:hAnsi="Garamond"/>
          <w:szCs w:val="28"/>
          <w:lang w:eastAsia="x-none"/>
        </w:rPr>
        <w:t xml:space="preserve"> received watered-down consent form</w:t>
      </w:r>
      <w:r w:rsidR="009B55AD">
        <w:rPr>
          <w:rFonts w:ascii="Garamond" w:hAnsi="Garamond"/>
          <w:szCs w:val="28"/>
          <w:lang w:eastAsia="x-none"/>
        </w:rPr>
        <w:t>s</w:t>
      </w:r>
      <w:r w:rsidRPr="00B13E1F">
        <w:rPr>
          <w:rFonts w:ascii="Garamond" w:hAnsi="Garamond"/>
          <w:szCs w:val="28"/>
          <w:lang w:eastAsia="x-none"/>
        </w:rPr>
        <w:t xml:space="preserve"> giving no information to compare the benefits of signing versus not signing </w:t>
      </w:r>
      <w:r w:rsidR="000D098B">
        <w:rPr>
          <w:rFonts w:ascii="Garamond" w:hAnsi="Garamond"/>
          <w:szCs w:val="28"/>
          <w:lang w:eastAsia="x-none"/>
        </w:rPr>
        <w:t xml:space="preserve">and </w:t>
      </w:r>
      <w:r w:rsidRPr="00B13E1F">
        <w:rPr>
          <w:rFonts w:ascii="Garamond" w:hAnsi="Garamond"/>
          <w:szCs w:val="28"/>
          <w:lang w:eastAsia="x-none"/>
        </w:rPr>
        <w:t>that did not disclose the fees targeted at depleting the inheritance.</w:t>
      </w:r>
      <w:r w:rsidR="00812B61">
        <w:rPr>
          <w:rFonts w:ascii="Garamond" w:hAnsi="Garamond"/>
          <w:szCs w:val="28"/>
          <w:lang w:eastAsia="x-none"/>
        </w:rPr>
        <w:t xml:space="preserve"> </w:t>
      </w:r>
      <w:r w:rsidR="007D47CB">
        <w:rPr>
          <w:rFonts w:ascii="Garamond" w:hAnsi="Garamond"/>
          <w:szCs w:val="28"/>
          <w:lang w:eastAsia="x-none"/>
        </w:rPr>
        <w:t>1CR</w:t>
      </w:r>
      <w:r w:rsidR="002D2B4F">
        <w:rPr>
          <w:rFonts w:ascii="Garamond" w:hAnsi="Garamond"/>
          <w:szCs w:val="28"/>
          <w:lang w:eastAsia="x-none"/>
        </w:rPr>
        <w:t xml:space="preserve">460, 462, </w:t>
      </w:r>
      <w:r w:rsidR="007D47CB">
        <w:rPr>
          <w:rFonts w:ascii="Garamond" w:hAnsi="Garamond"/>
          <w:szCs w:val="28"/>
          <w:lang w:eastAsia="x-none"/>
        </w:rPr>
        <w:t xml:space="preserve">1065-66. </w:t>
      </w:r>
      <w:r w:rsidRPr="00B13E1F">
        <w:rPr>
          <w:rFonts w:ascii="Garamond" w:hAnsi="Garamond"/>
          <w:szCs w:val="28"/>
          <w:lang w:eastAsia="x-none"/>
        </w:rPr>
        <w:t>A</w:t>
      </w:r>
      <w:r w:rsidR="00435864">
        <w:rPr>
          <w:rFonts w:ascii="Garamond" w:hAnsi="Garamond"/>
          <w:szCs w:val="28"/>
          <w:lang w:eastAsia="x-none"/>
        </w:rPr>
        <w:t>nd a</w:t>
      </w:r>
      <w:r w:rsidR="00325863">
        <w:rPr>
          <w:rFonts w:ascii="Garamond" w:hAnsi="Garamond"/>
          <w:szCs w:val="28"/>
          <w:lang w:eastAsia="x-none"/>
        </w:rPr>
        <w:t>s to the minor grandchild, Kinsington, the</w:t>
      </w:r>
      <w:r w:rsidRPr="00B13E1F">
        <w:rPr>
          <w:rFonts w:ascii="Garamond" w:hAnsi="Garamond"/>
          <w:szCs w:val="28"/>
          <w:lang w:eastAsia="x-none"/>
        </w:rPr>
        <w:t xml:space="preserve"> </w:t>
      </w:r>
      <w:r w:rsidR="000D098B">
        <w:rPr>
          <w:rFonts w:ascii="Garamond" w:hAnsi="Garamond"/>
          <w:szCs w:val="28"/>
          <w:lang w:eastAsia="x-none"/>
        </w:rPr>
        <w:t>L</w:t>
      </w:r>
      <w:r w:rsidRPr="00B13E1F">
        <w:rPr>
          <w:rFonts w:ascii="Garamond" w:hAnsi="Garamond"/>
          <w:szCs w:val="28"/>
          <w:lang w:eastAsia="x-none"/>
        </w:rPr>
        <w:t xml:space="preserve">awyers did not provide the ad litem with information to allow a reasonable analysis as to whether the settlement was in </w:t>
      </w:r>
      <w:r w:rsidR="00812B61">
        <w:rPr>
          <w:rFonts w:ascii="Garamond" w:hAnsi="Garamond"/>
          <w:szCs w:val="28"/>
          <w:lang w:eastAsia="x-none"/>
        </w:rPr>
        <w:t xml:space="preserve">Kinsington’s </w:t>
      </w:r>
      <w:r w:rsidRPr="00B13E1F">
        <w:rPr>
          <w:rFonts w:ascii="Garamond" w:hAnsi="Garamond"/>
          <w:szCs w:val="28"/>
          <w:lang w:eastAsia="x-none"/>
        </w:rPr>
        <w:t>best interest</w:t>
      </w:r>
      <w:r w:rsidR="00E00DF6">
        <w:rPr>
          <w:rFonts w:ascii="Garamond" w:eastAsiaTheme="minorEastAsia" w:hAnsi="Garamond"/>
          <w:szCs w:val="28"/>
          <w:lang w:eastAsia="x-none"/>
        </w:rPr>
        <w:t xml:space="preserve"> </w:t>
      </w:r>
      <w:r w:rsidRPr="00B13E1F">
        <w:rPr>
          <w:rFonts w:ascii="Garamond" w:hAnsi="Garamond"/>
          <w:szCs w:val="28"/>
          <w:lang w:eastAsia="x-none"/>
        </w:rPr>
        <w:t xml:space="preserve">or arrange for </w:t>
      </w:r>
      <w:r w:rsidR="00812B61">
        <w:rPr>
          <w:rFonts w:ascii="Garamond" w:hAnsi="Garamond"/>
          <w:szCs w:val="28"/>
          <w:lang w:eastAsia="x-none"/>
        </w:rPr>
        <w:t xml:space="preserve">Kinsington’s mother, </w:t>
      </w:r>
      <w:r w:rsidRPr="00B13E1F">
        <w:rPr>
          <w:rFonts w:ascii="Garamond" w:hAnsi="Garamond"/>
          <w:szCs w:val="28"/>
          <w:lang w:eastAsia="x-none"/>
        </w:rPr>
        <w:t>Caroline</w:t>
      </w:r>
      <w:r w:rsidR="00812B61">
        <w:rPr>
          <w:rFonts w:ascii="Garamond" w:hAnsi="Garamond"/>
          <w:szCs w:val="28"/>
          <w:lang w:eastAsia="x-none"/>
        </w:rPr>
        <w:t>,</w:t>
      </w:r>
      <w:r w:rsidRPr="00B13E1F">
        <w:rPr>
          <w:rFonts w:ascii="Garamond" w:hAnsi="Garamond"/>
          <w:szCs w:val="28"/>
          <w:lang w:eastAsia="x-none"/>
        </w:rPr>
        <w:t xml:space="preserve"> to talk to the ad litem.</w:t>
      </w:r>
      <w:r w:rsidR="00E00DF6">
        <w:rPr>
          <w:rFonts w:ascii="Garamond" w:hAnsi="Garamond"/>
          <w:szCs w:val="28"/>
          <w:lang w:eastAsia="x-none"/>
        </w:rPr>
        <w:t xml:space="preserve"> </w:t>
      </w:r>
      <w:r w:rsidR="00812B61">
        <w:rPr>
          <w:rFonts w:ascii="Garamond" w:hAnsi="Garamond"/>
          <w:szCs w:val="28"/>
          <w:lang w:eastAsia="x-none"/>
        </w:rPr>
        <w:t xml:space="preserve">1CR1075-76, </w:t>
      </w:r>
      <w:r w:rsidR="00E00DF6">
        <w:rPr>
          <w:rFonts w:ascii="Garamond" w:hAnsi="Garamond"/>
          <w:szCs w:val="28"/>
          <w:lang w:eastAsia="x-none"/>
        </w:rPr>
        <w:t xml:space="preserve">1939. </w:t>
      </w:r>
    </w:p>
    <w:p w14:paraId="24064A28" w14:textId="77777777" w:rsidR="002703E3" w:rsidRDefault="00B66123" w:rsidP="00B66123">
      <w:pPr>
        <w:spacing w:line="480" w:lineRule="auto"/>
        <w:ind w:firstLine="720"/>
        <w:rPr>
          <w:rFonts w:ascii="Garamond" w:hAnsi="Garamond"/>
          <w:szCs w:val="28"/>
          <w:lang w:eastAsia="x-none"/>
        </w:rPr>
      </w:pPr>
      <w:r w:rsidRPr="00B13E1F">
        <w:rPr>
          <w:rFonts w:ascii="Garamond" w:hAnsi="Garamond"/>
          <w:szCs w:val="28"/>
          <w:lang w:eastAsia="x-none"/>
        </w:rPr>
        <w:t xml:space="preserve">Although Trevino knew Caroline raised concerns over the fees </w:t>
      </w:r>
      <w:r w:rsidR="00435864">
        <w:rPr>
          <w:rFonts w:ascii="Garamond" w:hAnsi="Garamond"/>
          <w:szCs w:val="28"/>
          <w:lang w:eastAsia="x-none"/>
        </w:rPr>
        <w:t>the day after mediation</w:t>
      </w:r>
      <w:r w:rsidRPr="00B13E1F">
        <w:rPr>
          <w:rFonts w:ascii="Garamond" w:hAnsi="Garamond"/>
          <w:szCs w:val="28"/>
          <w:lang w:eastAsia="x-none"/>
        </w:rPr>
        <w:t>,</w:t>
      </w:r>
      <w:r w:rsidR="001A2306">
        <w:rPr>
          <w:rFonts w:ascii="Garamond" w:hAnsi="Garamond"/>
          <w:szCs w:val="28"/>
          <w:lang w:eastAsia="x-none"/>
        </w:rPr>
        <w:t xml:space="preserve"> 1CR1463, </w:t>
      </w:r>
      <w:r w:rsidRPr="00B13E1F">
        <w:rPr>
          <w:rFonts w:ascii="Garamond" w:hAnsi="Garamond"/>
          <w:szCs w:val="28"/>
          <w:lang w:eastAsia="x-none"/>
        </w:rPr>
        <w:t>he and Borunda added language into a proposed order that not only approved the MSA but found their fee “proper, reasonable and necessary</w:t>
      </w:r>
      <w:r w:rsidR="001A2306">
        <w:rPr>
          <w:rFonts w:ascii="Garamond" w:hAnsi="Garamond"/>
          <w:szCs w:val="28"/>
          <w:lang w:eastAsia="x-none"/>
        </w:rPr>
        <w:t>.</w:t>
      </w:r>
      <w:r w:rsidRPr="00B13E1F">
        <w:rPr>
          <w:rFonts w:ascii="Garamond" w:hAnsi="Garamond"/>
          <w:szCs w:val="28"/>
          <w:lang w:eastAsia="x-none"/>
        </w:rPr>
        <w:t xml:space="preserve">” </w:t>
      </w:r>
      <w:r w:rsidR="000A4470">
        <w:rPr>
          <w:rFonts w:ascii="Garamond" w:hAnsi="Garamond"/>
          <w:szCs w:val="28"/>
          <w:lang w:eastAsia="x-none"/>
        </w:rPr>
        <w:t>1CR248</w:t>
      </w:r>
      <w:r w:rsidR="00AC4B41">
        <w:rPr>
          <w:rFonts w:ascii="Garamond" w:hAnsi="Garamond"/>
          <w:szCs w:val="28"/>
          <w:lang w:eastAsia="x-none"/>
        </w:rPr>
        <w:t>1</w:t>
      </w:r>
      <w:r w:rsidR="000A4470">
        <w:rPr>
          <w:rFonts w:ascii="Garamond" w:hAnsi="Garamond"/>
          <w:szCs w:val="28"/>
          <w:lang w:eastAsia="x-none"/>
        </w:rPr>
        <w:t>-</w:t>
      </w:r>
      <w:r w:rsidR="009C7AFD">
        <w:rPr>
          <w:rFonts w:ascii="Garamond" w:hAnsi="Garamond"/>
          <w:szCs w:val="28"/>
          <w:lang w:eastAsia="x-none"/>
        </w:rPr>
        <w:t>92</w:t>
      </w:r>
      <w:r w:rsidR="000A4470">
        <w:rPr>
          <w:rFonts w:ascii="Garamond" w:hAnsi="Garamond"/>
          <w:szCs w:val="28"/>
          <w:lang w:eastAsia="x-none"/>
        </w:rPr>
        <w:t xml:space="preserve">. </w:t>
      </w:r>
      <w:r w:rsidRPr="00B13E1F">
        <w:rPr>
          <w:rFonts w:ascii="Garamond" w:hAnsi="Garamond"/>
          <w:szCs w:val="28"/>
          <w:lang w:eastAsia="x-none"/>
        </w:rPr>
        <w:t xml:space="preserve">The </w:t>
      </w:r>
      <w:r w:rsidR="007D5D06">
        <w:rPr>
          <w:rFonts w:ascii="Garamond" w:hAnsi="Garamond"/>
          <w:szCs w:val="28"/>
          <w:lang w:eastAsia="x-none"/>
        </w:rPr>
        <w:t>L</w:t>
      </w:r>
      <w:r w:rsidRPr="00B13E1F">
        <w:rPr>
          <w:rFonts w:ascii="Garamond" w:hAnsi="Garamond"/>
          <w:szCs w:val="28"/>
          <w:lang w:eastAsia="x-none"/>
        </w:rPr>
        <w:t xml:space="preserve">awyers did not disclose these secretive efforts to </w:t>
      </w:r>
      <w:r w:rsidR="007D5D06">
        <w:rPr>
          <w:rFonts w:ascii="Garamond" w:hAnsi="Garamond"/>
          <w:szCs w:val="28"/>
          <w:lang w:eastAsia="x-none"/>
        </w:rPr>
        <w:t>Allisons</w:t>
      </w:r>
      <w:r w:rsidRPr="00B13E1F">
        <w:rPr>
          <w:rFonts w:ascii="Garamond" w:hAnsi="Garamond"/>
          <w:szCs w:val="28"/>
          <w:lang w:eastAsia="x-none"/>
        </w:rPr>
        <w:t>,</w:t>
      </w:r>
      <w:r w:rsidR="007D5D06">
        <w:rPr>
          <w:rFonts w:ascii="Garamond" w:hAnsi="Garamond"/>
          <w:szCs w:val="28"/>
          <w:lang w:eastAsia="x-none"/>
        </w:rPr>
        <w:t xml:space="preserve"> 1</w:t>
      </w:r>
      <w:r w:rsidR="007D5D06" w:rsidRPr="007D5D06">
        <w:rPr>
          <w:rFonts w:ascii="Garamond" w:hAnsi="Garamond"/>
          <w:szCs w:val="28"/>
          <w:lang w:eastAsia="x-none"/>
        </w:rPr>
        <w:t>CR1562, 1778, 1941</w:t>
      </w:r>
      <w:r w:rsidR="007D5D06">
        <w:rPr>
          <w:rFonts w:ascii="Garamond" w:hAnsi="Garamond"/>
          <w:szCs w:val="28"/>
          <w:lang w:eastAsia="x-none"/>
        </w:rPr>
        <w:t>,</w:t>
      </w:r>
      <w:r w:rsidR="007D5D06" w:rsidRPr="007D5D06">
        <w:rPr>
          <w:rFonts w:ascii="Garamond" w:hAnsi="Garamond"/>
          <w:szCs w:val="28"/>
          <w:lang w:eastAsia="x-none"/>
        </w:rPr>
        <w:t xml:space="preserve"> </w:t>
      </w:r>
      <w:r w:rsidRPr="00B13E1F">
        <w:rPr>
          <w:rFonts w:ascii="Garamond" w:hAnsi="Garamond"/>
          <w:szCs w:val="28"/>
          <w:lang w:eastAsia="x-none"/>
        </w:rPr>
        <w:t xml:space="preserve">and </w:t>
      </w:r>
      <w:r w:rsidR="00D41503">
        <w:rPr>
          <w:rFonts w:ascii="Garamond" w:hAnsi="Garamond"/>
          <w:szCs w:val="28"/>
          <w:lang w:eastAsia="x-none"/>
        </w:rPr>
        <w:t xml:space="preserve">the </w:t>
      </w:r>
      <w:r w:rsidR="007D5D06">
        <w:rPr>
          <w:rFonts w:ascii="Garamond" w:hAnsi="Garamond"/>
          <w:szCs w:val="28"/>
          <w:lang w:eastAsia="x-none"/>
        </w:rPr>
        <w:t>Allisons</w:t>
      </w:r>
      <w:r w:rsidRPr="00B13E1F">
        <w:rPr>
          <w:rFonts w:ascii="Garamond" w:hAnsi="Garamond"/>
          <w:szCs w:val="28"/>
          <w:lang w:eastAsia="x-none"/>
        </w:rPr>
        <w:t xml:space="preserve"> never asked the </w:t>
      </w:r>
      <w:r w:rsidR="00D41503">
        <w:rPr>
          <w:rFonts w:ascii="Garamond" w:hAnsi="Garamond"/>
          <w:szCs w:val="28"/>
          <w:lang w:eastAsia="x-none"/>
        </w:rPr>
        <w:t>l</w:t>
      </w:r>
      <w:r w:rsidRPr="00B13E1F">
        <w:rPr>
          <w:rFonts w:ascii="Garamond" w:hAnsi="Garamond"/>
          <w:szCs w:val="28"/>
          <w:lang w:eastAsia="x-none"/>
        </w:rPr>
        <w:t xml:space="preserve">awyers to file a motion for approval. </w:t>
      </w:r>
      <w:r w:rsidR="00D777C8">
        <w:rPr>
          <w:rFonts w:ascii="Garamond" w:hAnsi="Garamond"/>
          <w:szCs w:val="28"/>
          <w:lang w:eastAsia="x-none"/>
        </w:rPr>
        <w:t>1CR1057</w:t>
      </w:r>
      <w:r w:rsidR="0004195A">
        <w:rPr>
          <w:rFonts w:ascii="Garamond" w:hAnsi="Garamond"/>
          <w:szCs w:val="28"/>
          <w:lang w:eastAsia="x-none"/>
        </w:rPr>
        <w:t>, 1941</w:t>
      </w:r>
      <w:r w:rsidR="00D777C8">
        <w:rPr>
          <w:rFonts w:ascii="Garamond" w:hAnsi="Garamond"/>
          <w:szCs w:val="28"/>
          <w:lang w:eastAsia="x-none"/>
        </w:rPr>
        <w:t xml:space="preserve">. </w:t>
      </w:r>
      <w:r w:rsidRPr="00B13E1F">
        <w:rPr>
          <w:rFonts w:ascii="Garamond" w:hAnsi="Garamond"/>
          <w:szCs w:val="28"/>
          <w:lang w:eastAsia="x-none"/>
        </w:rPr>
        <w:t xml:space="preserve">Fortunately, Collins objected and filed the motion </w:t>
      </w:r>
      <w:r w:rsidR="00FF6381">
        <w:rPr>
          <w:rFonts w:ascii="Garamond" w:hAnsi="Garamond"/>
          <w:szCs w:val="28"/>
          <w:lang w:eastAsia="x-none"/>
        </w:rPr>
        <w:t xml:space="preserve">to approve the MSA </w:t>
      </w:r>
      <w:r w:rsidRPr="00B13E1F">
        <w:rPr>
          <w:rFonts w:ascii="Garamond" w:hAnsi="Garamond"/>
          <w:szCs w:val="28"/>
          <w:lang w:eastAsia="x-none"/>
        </w:rPr>
        <w:t xml:space="preserve">without </w:t>
      </w:r>
      <w:r w:rsidR="0004195A">
        <w:rPr>
          <w:rFonts w:ascii="Garamond" w:hAnsi="Garamond"/>
          <w:szCs w:val="28"/>
          <w:lang w:eastAsia="x-none"/>
        </w:rPr>
        <w:t xml:space="preserve">the </w:t>
      </w:r>
      <w:r w:rsidR="00FF6381">
        <w:rPr>
          <w:rFonts w:ascii="Garamond" w:hAnsi="Garamond"/>
          <w:szCs w:val="28"/>
          <w:lang w:eastAsia="x-none"/>
        </w:rPr>
        <w:t>L</w:t>
      </w:r>
      <w:r w:rsidR="0004195A">
        <w:rPr>
          <w:rFonts w:ascii="Garamond" w:hAnsi="Garamond"/>
          <w:szCs w:val="28"/>
          <w:lang w:eastAsia="x-none"/>
        </w:rPr>
        <w:t>awyers self-serving language</w:t>
      </w:r>
      <w:r w:rsidRPr="00B13E1F">
        <w:rPr>
          <w:rFonts w:ascii="Garamond" w:hAnsi="Garamond"/>
          <w:szCs w:val="28"/>
          <w:lang w:eastAsia="x-none"/>
        </w:rPr>
        <w:t>, which was approve</w:t>
      </w:r>
      <w:r w:rsidR="00D60177">
        <w:rPr>
          <w:rFonts w:ascii="Garamond" w:hAnsi="Garamond"/>
          <w:szCs w:val="28"/>
          <w:lang w:eastAsia="x-none"/>
        </w:rPr>
        <w:t>d. 1CR464-465</w:t>
      </w:r>
      <w:r w:rsidR="00FF6381">
        <w:rPr>
          <w:rFonts w:ascii="Garamond" w:hAnsi="Garamond"/>
          <w:szCs w:val="28"/>
          <w:lang w:eastAsia="x-none"/>
        </w:rPr>
        <w:t>; 2</w:t>
      </w:r>
      <w:r w:rsidR="00FF6381" w:rsidRPr="00FF6381">
        <w:rPr>
          <w:rFonts w:ascii="Garamond" w:hAnsi="Garamond"/>
          <w:szCs w:val="28"/>
          <w:lang w:eastAsia="x-none"/>
        </w:rPr>
        <w:t>CR2889-90</w:t>
      </w:r>
      <w:r w:rsidR="00FF6381">
        <w:rPr>
          <w:rFonts w:ascii="Garamond" w:hAnsi="Garamond"/>
          <w:szCs w:val="28"/>
          <w:lang w:eastAsia="x-none"/>
        </w:rPr>
        <w:t xml:space="preserve">, </w:t>
      </w:r>
      <w:r w:rsidR="00FF6381" w:rsidRPr="00FF6381">
        <w:rPr>
          <w:rFonts w:ascii="Garamond" w:hAnsi="Garamond"/>
          <w:szCs w:val="28"/>
          <w:lang w:eastAsia="x-none"/>
        </w:rPr>
        <w:t>2906-07.</w:t>
      </w:r>
    </w:p>
    <w:p w14:paraId="74205C42" w14:textId="59665594" w:rsidR="00FC4246" w:rsidRDefault="00095244" w:rsidP="00EA72E8">
      <w:pPr>
        <w:spacing w:line="480" w:lineRule="auto"/>
        <w:ind w:firstLine="720"/>
        <w:rPr>
          <w:rFonts w:ascii="Garamond" w:hAnsi="Garamond"/>
          <w:szCs w:val="28"/>
          <w:lang w:eastAsia="x-none"/>
        </w:rPr>
      </w:pPr>
      <w:r w:rsidRPr="00095244">
        <w:rPr>
          <w:rFonts w:ascii="Garamond" w:hAnsi="Garamond"/>
          <w:szCs w:val="28"/>
          <w:lang w:eastAsia="x-none"/>
        </w:rPr>
        <w:t xml:space="preserve">On November 30, 2021, Trevino falsely wrote that the Lawyers had “completed [their] representation ... when the court approved the settlement several months ago.”  </w:t>
      </w:r>
      <w:r>
        <w:rPr>
          <w:rFonts w:ascii="Garamond" w:hAnsi="Garamond"/>
          <w:szCs w:val="28"/>
          <w:lang w:eastAsia="x-none"/>
        </w:rPr>
        <w:t>2</w:t>
      </w:r>
      <w:r w:rsidRPr="00095244">
        <w:rPr>
          <w:rFonts w:ascii="Garamond" w:hAnsi="Garamond"/>
          <w:szCs w:val="28"/>
          <w:lang w:eastAsia="x-none"/>
        </w:rPr>
        <w:t>CR2503-04.  But the MSA required the Lawyers to amend the Family Trust</w:t>
      </w:r>
      <w:r>
        <w:rPr>
          <w:rFonts w:ascii="Garamond" w:hAnsi="Garamond"/>
          <w:szCs w:val="28"/>
          <w:lang w:eastAsia="x-none"/>
        </w:rPr>
        <w:t>, 2</w:t>
      </w:r>
      <w:r w:rsidRPr="00095244">
        <w:rPr>
          <w:rFonts w:ascii="Garamond" w:hAnsi="Garamond"/>
          <w:szCs w:val="28"/>
          <w:lang w:eastAsia="x-none"/>
        </w:rPr>
        <w:t xml:space="preserve">CR2895 </w:t>
      </w:r>
      <w:r w:rsidRPr="00095244">
        <w:rPr>
          <w:rFonts w:ascii="Garamond" w:hAnsi="Garamond"/>
          <w:szCs w:val="28"/>
          <w:lang w:eastAsia="x-none"/>
        </w:rPr>
        <w:lastRenderedPageBreak/>
        <w:t xml:space="preserve">at (w), which was irrevocable.  So, under section 112.054 of the Estates Code, it could only be amended by a court on proof of the proper elements. The Lawyers missed this statute and prepared an ineffectual draft modification to the Family Trust. </w:t>
      </w:r>
      <w:r w:rsidR="00EA72E8">
        <w:rPr>
          <w:rFonts w:ascii="Garamond" w:hAnsi="Garamond"/>
          <w:szCs w:val="28"/>
          <w:lang w:eastAsia="x-none"/>
        </w:rPr>
        <w:t>2</w:t>
      </w:r>
      <w:r w:rsidRPr="00095244">
        <w:rPr>
          <w:rFonts w:ascii="Garamond" w:hAnsi="Garamond"/>
          <w:szCs w:val="28"/>
          <w:lang w:eastAsia="x-none"/>
        </w:rPr>
        <w:t xml:space="preserve">CR2926-27.  The Lawyers also never prepared a disclaimer of Robin’s interests under Chapter 240 of the Estates Code, and the MSA itself does not have disclaimer language, creating issues over Robin’s interest. </w:t>
      </w:r>
      <w:r w:rsidRPr="00EA72E8">
        <w:rPr>
          <w:rFonts w:ascii="Garamond" w:hAnsi="Garamond"/>
          <w:i/>
          <w:iCs/>
          <w:szCs w:val="28"/>
          <w:lang w:eastAsia="x-none"/>
        </w:rPr>
        <w:t>See</w:t>
      </w:r>
      <w:r w:rsidRPr="00095244">
        <w:rPr>
          <w:rFonts w:ascii="Garamond" w:hAnsi="Garamond"/>
          <w:szCs w:val="28"/>
          <w:lang w:eastAsia="x-none"/>
        </w:rPr>
        <w:t xml:space="preserve"> </w:t>
      </w:r>
      <w:r w:rsidR="00EA72E8">
        <w:rPr>
          <w:rFonts w:ascii="Garamond" w:hAnsi="Garamond"/>
          <w:szCs w:val="28"/>
          <w:lang w:eastAsia="x-none"/>
        </w:rPr>
        <w:t>2</w:t>
      </w:r>
      <w:r w:rsidRPr="00095244">
        <w:rPr>
          <w:rFonts w:ascii="Garamond" w:hAnsi="Garamond"/>
          <w:szCs w:val="28"/>
          <w:lang w:eastAsia="x-none"/>
        </w:rPr>
        <w:t>CR.3362-3415 at 40-41</w:t>
      </w:r>
      <w:r w:rsidR="00EA72E8">
        <w:rPr>
          <w:rFonts w:ascii="Garamond" w:hAnsi="Garamond"/>
          <w:szCs w:val="28"/>
          <w:lang w:eastAsia="x-none"/>
        </w:rPr>
        <w:t xml:space="preserve">. </w:t>
      </w:r>
    </w:p>
    <w:p w14:paraId="6FBA15EA" w14:textId="44E5F174" w:rsidR="00B66123" w:rsidRPr="00EA72E8" w:rsidRDefault="00FC4246" w:rsidP="00EA72E8">
      <w:pPr>
        <w:ind w:left="720" w:right="720"/>
        <w:rPr>
          <w:rFonts w:ascii="Garamond" w:hAnsi="Garamond"/>
          <w:b/>
          <w:bCs/>
          <w:i/>
          <w:iCs/>
          <w:szCs w:val="28"/>
          <w:lang w:eastAsia="x-none"/>
        </w:rPr>
      </w:pPr>
      <w:r w:rsidRPr="00EA72E8">
        <w:rPr>
          <w:rFonts w:ascii="Garamond" w:hAnsi="Garamond"/>
          <w:b/>
          <w:bCs/>
          <w:i/>
          <w:iCs/>
          <w:szCs w:val="28"/>
          <w:lang w:eastAsia="x-none"/>
        </w:rPr>
        <w:t xml:space="preserve">After Caroline raises trust issues, the Lawyers, for the first time, advise Caroline to obtain separate counsel and then sue her and Rich for attorney’s fees (instead of initiating arbitration). </w:t>
      </w:r>
      <w:r w:rsidR="00FF6381" w:rsidRPr="00EA72E8">
        <w:rPr>
          <w:rFonts w:ascii="Garamond" w:hAnsi="Garamond"/>
          <w:b/>
          <w:bCs/>
          <w:i/>
          <w:iCs/>
          <w:szCs w:val="28"/>
          <w:lang w:eastAsia="x-none"/>
        </w:rPr>
        <w:t xml:space="preserve"> </w:t>
      </w:r>
    </w:p>
    <w:p w14:paraId="55C9785B" w14:textId="77777777" w:rsidR="00EA72E8" w:rsidRPr="00B13E1F" w:rsidRDefault="00EA72E8" w:rsidP="00EA72E8">
      <w:pPr>
        <w:ind w:left="720" w:right="720"/>
        <w:rPr>
          <w:rFonts w:ascii="Garamond" w:hAnsi="Garamond"/>
          <w:szCs w:val="28"/>
          <w:lang w:eastAsia="x-none"/>
        </w:rPr>
      </w:pPr>
    </w:p>
    <w:p w14:paraId="634AD7C2" w14:textId="118B30EB" w:rsidR="00B66123" w:rsidRPr="00B13E1F" w:rsidRDefault="00A273A5" w:rsidP="00B642AD">
      <w:pPr>
        <w:spacing w:line="480" w:lineRule="auto"/>
        <w:ind w:firstLine="720"/>
        <w:rPr>
          <w:rFonts w:ascii="Garamond" w:hAnsi="Garamond"/>
          <w:szCs w:val="28"/>
        </w:rPr>
      </w:pPr>
      <w:r w:rsidRPr="00A273A5">
        <w:rPr>
          <w:rFonts w:ascii="Garamond" w:hAnsi="Garamond"/>
          <w:szCs w:val="28"/>
        </w:rPr>
        <w:t xml:space="preserve">As these errors occurred, Borunda emailed </w:t>
      </w:r>
      <w:r>
        <w:rPr>
          <w:rFonts w:ascii="Garamond" w:hAnsi="Garamond"/>
          <w:szCs w:val="28"/>
        </w:rPr>
        <w:t>the Allisons</w:t>
      </w:r>
      <w:r w:rsidRPr="00A273A5">
        <w:rPr>
          <w:rFonts w:ascii="Garamond" w:hAnsi="Garamond"/>
          <w:szCs w:val="28"/>
        </w:rPr>
        <w:t xml:space="preserve"> in September 2021 saying that Collins threatened contempt if they did not sign the ineffectual modification</w:t>
      </w:r>
      <w:r>
        <w:rPr>
          <w:rFonts w:ascii="Garamond" w:hAnsi="Garamond"/>
          <w:szCs w:val="28"/>
        </w:rPr>
        <w:t xml:space="preserve"> documents</w:t>
      </w:r>
      <w:r w:rsidRPr="00A273A5">
        <w:rPr>
          <w:rFonts w:ascii="Garamond" w:hAnsi="Garamond"/>
          <w:szCs w:val="28"/>
        </w:rPr>
        <w:t>.</w:t>
      </w:r>
      <w:r>
        <w:rPr>
          <w:rFonts w:ascii="Garamond" w:hAnsi="Garamond"/>
          <w:szCs w:val="28"/>
        </w:rPr>
        <w:t xml:space="preserve"> </w:t>
      </w:r>
      <w:r>
        <w:rPr>
          <w:rFonts w:ascii="Garamond" w:hAnsi="Garamond"/>
          <w:szCs w:val="28"/>
        </w:rPr>
        <w:t>1CR1943-1944, 2558-2559; 2CR2913</w:t>
      </w:r>
      <w:r>
        <w:rPr>
          <w:rFonts w:ascii="Garamond" w:hAnsi="Garamond"/>
          <w:szCs w:val="28"/>
        </w:rPr>
        <w:t xml:space="preserve">. </w:t>
      </w:r>
      <w:r w:rsidR="00A251C4" w:rsidRPr="00A251C4">
        <w:rPr>
          <w:rFonts w:ascii="Garamond" w:hAnsi="Garamond"/>
          <w:szCs w:val="28"/>
        </w:rPr>
        <w:t>Though Borunda admitted that the MSA had not been “implemented</w:t>
      </w:r>
      <w:r w:rsidR="00A251C4">
        <w:rPr>
          <w:rFonts w:ascii="Garamond" w:hAnsi="Garamond"/>
          <w:szCs w:val="28"/>
        </w:rPr>
        <w:t>,</w:t>
      </w:r>
      <w:r w:rsidR="00A251C4" w:rsidRPr="00A251C4">
        <w:rPr>
          <w:rFonts w:ascii="Garamond" w:hAnsi="Garamond"/>
          <w:szCs w:val="28"/>
        </w:rPr>
        <w:t xml:space="preserve">” </w:t>
      </w:r>
      <w:r w:rsidR="00A251C4">
        <w:rPr>
          <w:rFonts w:ascii="Garamond" w:hAnsi="Garamond"/>
          <w:szCs w:val="28"/>
        </w:rPr>
        <w:t>1</w:t>
      </w:r>
      <w:r w:rsidR="00A251C4" w:rsidRPr="00A251C4">
        <w:rPr>
          <w:rFonts w:ascii="Garamond" w:hAnsi="Garamond"/>
          <w:szCs w:val="28"/>
        </w:rPr>
        <w:t>CR</w:t>
      </w:r>
      <w:r w:rsidR="00A251C4">
        <w:rPr>
          <w:rFonts w:ascii="Garamond" w:hAnsi="Garamond"/>
          <w:szCs w:val="28"/>
        </w:rPr>
        <w:t xml:space="preserve">1069, </w:t>
      </w:r>
      <w:r w:rsidR="00A251C4" w:rsidRPr="00A251C4">
        <w:rPr>
          <w:rFonts w:ascii="Garamond" w:hAnsi="Garamond"/>
          <w:szCs w:val="28"/>
        </w:rPr>
        <w:t xml:space="preserve">2479, he again told Caroline it could not be </w:t>
      </w:r>
      <w:proofErr w:type="gramStart"/>
      <w:r w:rsidR="00A251C4" w:rsidRPr="00A251C4">
        <w:rPr>
          <w:rFonts w:ascii="Garamond" w:hAnsi="Garamond"/>
          <w:szCs w:val="28"/>
        </w:rPr>
        <w:t>revoked</w:t>
      </w:r>
      <w:proofErr w:type="gramEnd"/>
      <w:r w:rsidR="00A251C4" w:rsidRPr="00A251C4">
        <w:rPr>
          <w:rFonts w:ascii="Garamond" w:hAnsi="Garamond"/>
          <w:szCs w:val="28"/>
        </w:rPr>
        <w:t xml:space="preserve"> and she had to sign what was an ineffectual modification</w:t>
      </w:r>
      <w:r w:rsidR="00A251C4">
        <w:rPr>
          <w:rFonts w:ascii="Garamond" w:hAnsi="Garamond"/>
          <w:szCs w:val="28"/>
        </w:rPr>
        <w:t>.</w:t>
      </w:r>
      <w:r w:rsidR="00A251C4" w:rsidRPr="00A251C4">
        <w:rPr>
          <w:rFonts w:ascii="Garamond" w:hAnsi="Garamond"/>
          <w:szCs w:val="28"/>
        </w:rPr>
        <w:t xml:space="preserve"> </w:t>
      </w:r>
      <w:r w:rsidR="003F16E7">
        <w:rPr>
          <w:rFonts w:ascii="Garamond" w:hAnsi="Garamond"/>
          <w:szCs w:val="28"/>
        </w:rPr>
        <w:t>1CR2558-59; 2CR2913</w:t>
      </w:r>
      <w:r w:rsidR="003F16E7">
        <w:rPr>
          <w:rFonts w:ascii="Garamond" w:hAnsi="Garamond"/>
          <w:szCs w:val="28"/>
        </w:rPr>
        <w:t xml:space="preserve">, </w:t>
      </w:r>
      <w:r w:rsidR="00A251C4" w:rsidRPr="00A251C4">
        <w:rPr>
          <w:rFonts w:ascii="Garamond" w:hAnsi="Garamond"/>
          <w:szCs w:val="28"/>
        </w:rPr>
        <w:t xml:space="preserve">2917-2918. </w:t>
      </w:r>
      <w:r w:rsidR="00B66123" w:rsidRPr="00B13E1F">
        <w:rPr>
          <w:rFonts w:ascii="Garamond" w:hAnsi="Garamond"/>
          <w:szCs w:val="28"/>
        </w:rPr>
        <w:t>Borunda also raised the fee conversion, saying it was Caroline’s idea but did not state that Caroline was advised of all material facts relating to the agreement or told to get outside counsel (because that never occurred).</w:t>
      </w:r>
      <w:r w:rsidR="00A67A99">
        <w:rPr>
          <w:rFonts w:ascii="Garamond" w:hAnsi="Garamond"/>
          <w:szCs w:val="28"/>
        </w:rPr>
        <w:t xml:space="preserve"> 1CR2558-59; 2CR2913.</w:t>
      </w:r>
    </w:p>
    <w:p w14:paraId="3CCEE0B0" w14:textId="1930DBD1" w:rsidR="00BB0988" w:rsidRDefault="00B66123" w:rsidP="00B66123">
      <w:pPr>
        <w:spacing w:line="480" w:lineRule="auto"/>
        <w:ind w:firstLine="720"/>
        <w:rPr>
          <w:rFonts w:ascii="Garamond" w:hAnsi="Garamond"/>
          <w:szCs w:val="28"/>
        </w:rPr>
      </w:pPr>
      <w:r w:rsidRPr="00B13E1F">
        <w:rPr>
          <w:rFonts w:ascii="Garamond" w:hAnsi="Garamond"/>
          <w:szCs w:val="28"/>
        </w:rPr>
        <w:t xml:space="preserve">In response, Caroline </w:t>
      </w:r>
      <w:proofErr w:type="gramStart"/>
      <w:r w:rsidRPr="00B13E1F">
        <w:rPr>
          <w:rFonts w:ascii="Garamond" w:hAnsi="Garamond"/>
          <w:szCs w:val="28"/>
        </w:rPr>
        <w:t>raised trust</w:t>
      </w:r>
      <w:proofErr w:type="gramEnd"/>
      <w:r w:rsidRPr="00B13E1F">
        <w:rPr>
          <w:rFonts w:ascii="Garamond" w:hAnsi="Garamond"/>
          <w:szCs w:val="28"/>
        </w:rPr>
        <w:t xml:space="preserve"> issues with Borunda, who for the first time </w:t>
      </w:r>
      <w:r w:rsidR="008A3E8C" w:rsidRPr="00B13E1F">
        <w:rPr>
          <w:rFonts w:ascii="Garamond" w:hAnsi="Garamond"/>
          <w:szCs w:val="28"/>
        </w:rPr>
        <w:t>ever</w:t>
      </w:r>
      <w:r w:rsidRPr="00B13E1F">
        <w:rPr>
          <w:rFonts w:ascii="Garamond" w:hAnsi="Garamond"/>
          <w:szCs w:val="28"/>
        </w:rPr>
        <w:t xml:space="preserve"> advised </w:t>
      </w:r>
      <w:r w:rsidR="00B642AD">
        <w:rPr>
          <w:rFonts w:ascii="Garamond" w:hAnsi="Garamond"/>
          <w:szCs w:val="28"/>
        </w:rPr>
        <w:t>Caroline</w:t>
      </w:r>
      <w:r w:rsidRPr="00B13E1F">
        <w:rPr>
          <w:rFonts w:ascii="Garamond" w:hAnsi="Garamond"/>
          <w:szCs w:val="28"/>
        </w:rPr>
        <w:t xml:space="preserve"> to get another attorney. </w:t>
      </w:r>
      <w:r w:rsidR="00A67A99">
        <w:rPr>
          <w:rFonts w:ascii="Garamond" w:hAnsi="Garamond"/>
          <w:szCs w:val="28"/>
        </w:rPr>
        <w:t>1CR</w:t>
      </w:r>
      <w:r w:rsidR="008A3E8C">
        <w:rPr>
          <w:rFonts w:ascii="Garamond" w:hAnsi="Garamond"/>
          <w:szCs w:val="28"/>
        </w:rPr>
        <w:t xml:space="preserve">1945-1948, </w:t>
      </w:r>
      <w:r w:rsidR="00A67A99">
        <w:rPr>
          <w:rFonts w:ascii="Garamond" w:hAnsi="Garamond"/>
          <w:szCs w:val="28"/>
        </w:rPr>
        <w:t>2559</w:t>
      </w:r>
      <w:r w:rsidR="008A3E8C">
        <w:rPr>
          <w:rFonts w:ascii="Garamond" w:hAnsi="Garamond"/>
          <w:szCs w:val="28"/>
        </w:rPr>
        <w:t xml:space="preserve">. </w:t>
      </w:r>
      <w:r w:rsidRPr="00B13E1F">
        <w:rPr>
          <w:rFonts w:ascii="Garamond" w:hAnsi="Garamond"/>
          <w:szCs w:val="28"/>
        </w:rPr>
        <w:t xml:space="preserve">Caroline took that advice and </w:t>
      </w:r>
      <w:r w:rsidR="00B642AD">
        <w:rPr>
          <w:rFonts w:ascii="Garamond" w:hAnsi="Garamond"/>
          <w:szCs w:val="28"/>
        </w:rPr>
        <w:t>consulted</w:t>
      </w:r>
      <w:r w:rsidRPr="00B13E1F">
        <w:rPr>
          <w:rFonts w:ascii="Garamond" w:hAnsi="Garamond"/>
          <w:szCs w:val="28"/>
        </w:rPr>
        <w:t xml:space="preserve"> Jeff Crouch</w:t>
      </w:r>
      <w:r w:rsidR="00B642AD">
        <w:rPr>
          <w:rFonts w:ascii="Garamond" w:hAnsi="Garamond"/>
          <w:szCs w:val="28"/>
        </w:rPr>
        <w:t>,</w:t>
      </w:r>
      <w:r w:rsidR="001841C3">
        <w:rPr>
          <w:rFonts w:ascii="Garamond" w:hAnsi="Garamond"/>
          <w:szCs w:val="28"/>
        </w:rPr>
        <w:t xml:space="preserve"> who requested the lawyers withdraw.</w:t>
      </w:r>
      <w:r w:rsidRPr="00B13E1F">
        <w:rPr>
          <w:rFonts w:ascii="Garamond" w:hAnsi="Garamond"/>
          <w:szCs w:val="28"/>
        </w:rPr>
        <w:t xml:space="preserve"> </w:t>
      </w:r>
      <w:r w:rsidR="001841C3">
        <w:rPr>
          <w:rFonts w:ascii="Garamond" w:hAnsi="Garamond"/>
          <w:szCs w:val="28"/>
        </w:rPr>
        <w:t xml:space="preserve">1CR2504. </w:t>
      </w:r>
      <w:r w:rsidR="00F14F91">
        <w:rPr>
          <w:rFonts w:ascii="Garamond" w:hAnsi="Garamond"/>
          <w:szCs w:val="28"/>
        </w:rPr>
        <w:t>The</w:t>
      </w:r>
      <w:r w:rsidRPr="00B13E1F">
        <w:rPr>
          <w:rFonts w:ascii="Garamond" w:hAnsi="Garamond"/>
          <w:szCs w:val="28"/>
        </w:rPr>
        <w:t xml:space="preserve"> </w:t>
      </w:r>
      <w:r w:rsidR="00825B32">
        <w:rPr>
          <w:rFonts w:ascii="Garamond" w:hAnsi="Garamond"/>
          <w:szCs w:val="28"/>
        </w:rPr>
        <w:t>l</w:t>
      </w:r>
      <w:r w:rsidRPr="00B13E1F">
        <w:rPr>
          <w:rFonts w:ascii="Garamond" w:hAnsi="Garamond"/>
          <w:szCs w:val="28"/>
        </w:rPr>
        <w:t>awyers refused nine separate requests, insisting on a substitution.</w:t>
      </w:r>
      <w:r w:rsidR="00825B32">
        <w:rPr>
          <w:rFonts w:ascii="Garamond" w:hAnsi="Garamond"/>
          <w:szCs w:val="28"/>
        </w:rPr>
        <w:t xml:space="preserve"> 1CR1947-48</w:t>
      </w:r>
      <w:r w:rsidR="00D82AF1">
        <w:rPr>
          <w:rFonts w:ascii="Garamond" w:hAnsi="Garamond"/>
          <w:szCs w:val="28"/>
        </w:rPr>
        <w:t xml:space="preserve">; see also </w:t>
      </w:r>
      <w:r w:rsidR="00D82AF1">
        <w:rPr>
          <w:rFonts w:ascii="Garamond" w:hAnsi="Garamond"/>
          <w:szCs w:val="28"/>
        </w:rPr>
        <w:lastRenderedPageBreak/>
        <w:t>2</w:t>
      </w:r>
      <w:r w:rsidR="00D82AF1" w:rsidRPr="00D82AF1">
        <w:rPr>
          <w:rFonts w:ascii="Garamond" w:hAnsi="Garamond"/>
          <w:szCs w:val="28"/>
        </w:rPr>
        <w:t>CR2921-22</w:t>
      </w:r>
      <w:r w:rsidR="00825B32">
        <w:rPr>
          <w:rFonts w:ascii="Garamond" w:hAnsi="Garamond"/>
          <w:szCs w:val="28"/>
        </w:rPr>
        <w:t xml:space="preserve">. </w:t>
      </w:r>
      <w:r w:rsidRPr="00B13E1F">
        <w:rPr>
          <w:rFonts w:ascii="Garamond" w:hAnsi="Garamond"/>
          <w:szCs w:val="28"/>
        </w:rPr>
        <w:t xml:space="preserve">Crouch </w:t>
      </w:r>
      <w:r w:rsidR="00D82AF1">
        <w:rPr>
          <w:rFonts w:ascii="Garamond" w:hAnsi="Garamond"/>
          <w:szCs w:val="28"/>
        </w:rPr>
        <w:t xml:space="preserve">eventually </w:t>
      </w:r>
      <w:r w:rsidR="00BB0988">
        <w:rPr>
          <w:rFonts w:ascii="Garamond" w:hAnsi="Garamond"/>
          <w:szCs w:val="28"/>
        </w:rPr>
        <w:t>agree</w:t>
      </w:r>
      <w:r w:rsidR="00D82AF1">
        <w:rPr>
          <w:rFonts w:ascii="Garamond" w:hAnsi="Garamond"/>
          <w:szCs w:val="28"/>
        </w:rPr>
        <w:t xml:space="preserve">d </w:t>
      </w:r>
      <w:r w:rsidRPr="00B13E1F">
        <w:rPr>
          <w:rFonts w:ascii="Garamond" w:hAnsi="Garamond"/>
          <w:szCs w:val="28"/>
        </w:rPr>
        <w:t>to substitut</w:t>
      </w:r>
      <w:r w:rsidR="00BB0988">
        <w:rPr>
          <w:rFonts w:ascii="Garamond" w:hAnsi="Garamond"/>
          <w:szCs w:val="28"/>
        </w:rPr>
        <w:t>ion, and that motion is heard</w:t>
      </w:r>
      <w:r w:rsidRPr="00B13E1F">
        <w:rPr>
          <w:rFonts w:ascii="Garamond" w:hAnsi="Garamond"/>
          <w:szCs w:val="28"/>
        </w:rPr>
        <w:t xml:space="preserve"> on December 7, 2021.</w:t>
      </w:r>
      <w:r w:rsidR="00BB0988">
        <w:rPr>
          <w:rFonts w:ascii="Garamond" w:hAnsi="Garamond"/>
          <w:szCs w:val="28"/>
        </w:rPr>
        <w:t xml:space="preserve"> 1CR1947-48. </w:t>
      </w:r>
    </w:p>
    <w:p w14:paraId="076F14C6" w14:textId="5F3E32F6" w:rsidR="00CC2F4D" w:rsidRDefault="00B66123" w:rsidP="007E2C9B">
      <w:pPr>
        <w:spacing w:line="480" w:lineRule="auto"/>
        <w:ind w:firstLine="720"/>
        <w:rPr>
          <w:rFonts w:ascii="Garamond" w:hAnsi="Garamond"/>
          <w:szCs w:val="28"/>
          <w:lang w:eastAsia="x-none"/>
        </w:rPr>
      </w:pPr>
      <w:r w:rsidRPr="00B13E1F">
        <w:rPr>
          <w:rFonts w:ascii="Garamond" w:hAnsi="Garamond"/>
          <w:szCs w:val="28"/>
        </w:rPr>
        <w:t xml:space="preserve">That </w:t>
      </w:r>
      <w:r w:rsidR="004D7BD3">
        <w:rPr>
          <w:rFonts w:ascii="Garamond" w:hAnsi="Garamond"/>
          <w:szCs w:val="28"/>
        </w:rPr>
        <w:t xml:space="preserve">same </w:t>
      </w:r>
      <w:r w:rsidRPr="00B13E1F">
        <w:rPr>
          <w:rFonts w:ascii="Garamond" w:hAnsi="Garamond"/>
          <w:szCs w:val="28"/>
        </w:rPr>
        <w:t xml:space="preserve">day, </w:t>
      </w:r>
      <w:r w:rsidR="004D7BD3">
        <w:rPr>
          <w:rFonts w:ascii="Garamond" w:hAnsi="Garamond"/>
          <w:szCs w:val="28"/>
        </w:rPr>
        <w:t>but</w:t>
      </w:r>
      <w:r w:rsidR="00D703D6">
        <w:rPr>
          <w:rFonts w:ascii="Garamond" w:hAnsi="Garamond"/>
          <w:szCs w:val="28"/>
        </w:rPr>
        <w:t xml:space="preserve"> without the motion to substitute being granted, </w:t>
      </w:r>
      <w:r w:rsidRPr="00B13E1F">
        <w:rPr>
          <w:rFonts w:ascii="Garamond" w:hAnsi="Garamond"/>
          <w:szCs w:val="28"/>
        </w:rPr>
        <w:t xml:space="preserve">Borunda filed a sworn intervention on </w:t>
      </w:r>
      <w:r w:rsidR="00BB0988">
        <w:rPr>
          <w:rFonts w:ascii="Garamond" w:hAnsi="Garamond"/>
          <w:szCs w:val="28"/>
        </w:rPr>
        <w:t xml:space="preserve">behalf of himself, </w:t>
      </w:r>
      <w:r w:rsidRPr="00B13E1F">
        <w:rPr>
          <w:rFonts w:ascii="Garamond" w:hAnsi="Garamond"/>
          <w:szCs w:val="28"/>
        </w:rPr>
        <w:t>Abaza</w:t>
      </w:r>
      <w:r w:rsidR="00BB0988">
        <w:rPr>
          <w:rFonts w:ascii="Garamond" w:hAnsi="Garamond"/>
          <w:szCs w:val="28"/>
        </w:rPr>
        <w:t xml:space="preserve"> and Trevino </w:t>
      </w:r>
      <w:r w:rsidRPr="00B13E1F">
        <w:rPr>
          <w:rFonts w:ascii="Garamond" w:hAnsi="Garamond"/>
          <w:szCs w:val="28"/>
        </w:rPr>
        <w:t xml:space="preserve">against </w:t>
      </w:r>
      <w:r w:rsidR="004D7BD3">
        <w:rPr>
          <w:rFonts w:ascii="Garamond" w:hAnsi="Garamond"/>
          <w:szCs w:val="28"/>
        </w:rPr>
        <w:t>the Allisons</w:t>
      </w:r>
      <w:r w:rsidR="00D703D6">
        <w:rPr>
          <w:rFonts w:ascii="Garamond" w:hAnsi="Garamond"/>
          <w:szCs w:val="28"/>
        </w:rPr>
        <w:t xml:space="preserve"> </w:t>
      </w:r>
      <w:r w:rsidRPr="00B13E1F">
        <w:rPr>
          <w:rFonts w:ascii="Garamond" w:hAnsi="Garamond"/>
          <w:szCs w:val="28"/>
          <w:lang w:eastAsia="x-none"/>
        </w:rPr>
        <w:t xml:space="preserve">seeking “approximately” $3.5 million as a fee. </w:t>
      </w:r>
      <w:r w:rsidR="00D703D6">
        <w:rPr>
          <w:rFonts w:ascii="Garamond" w:hAnsi="Garamond"/>
          <w:szCs w:val="28"/>
          <w:lang w:eastAsia="x-none"/>
        </w:rPr>
        <w:t>1CR</w:t>
      </w:r>
      <w:r w:rsidR="00532F3F">
        <w:rPr>
          <w:rFonts w:ascii="Garamond" w:hAnsi="Garamond"/>
          <w:szCs w:val="28"/>
          <w:lang w:eastAsia="x-none"/>
        </w:rPr>
        <w:t xml:space="preserve">227-33, </w:t>
      </w:r>
      <w:r w:rsidR="00D703D6">
        <w:rPr>
          <w:rFonts w:ascii="Garamond" w:hAnsi="Garamond"/>
          <w:szCs w:val="28"/>
          <w:lang w:eastAsia="x-none"/>
        </w:rPr>
        <w:t>1948</w:t>
      </w:r>
      <w:r w:rsidR="00532F3F">
        <w:rPr>
          <w:rFonts w:ascii="Garamond" w:hAnsi="Garamond"/>
          <w:szCs w:val="28"/>
          <w:lang w:eastAsia="x-none"/>
        </w:rPr>
        <w:t xml:space="preserve">. </w:t>
      </w:r>
      <w:r w:rsidRPr="00B13E1F">
        <w:rPr>
          <w:rFonts w:ascii="Garamond" w:hAnsi="Garamond"/>
          <w:szCs w:val="28"/>
          <w:lang w:eastAsia="x-none"/>
        </w:rPr>
        <w:t>Borunda swore to th</w:t>
      </w:r>
      <w:r w:rsidR="00532F3F">
        <w:rPr>
          <w:rFonts w:ascii="Garamond" w:hAnsi="Garamond"/>
          <w:szCs w:val="28"/>
          <w:lang w:eastAsia="x-none"/>
        </w:rPr>
        <w:t xml:space="preserve">at </w:t>
      </w:r>
      <w:r w:rsidR="00D348F0">
        <w:rPr>
          <w:rFonts w:ascii="Garamond" w:hAnsi="Garamond"/>
          <w:szCs w:val="28"/>
          <w:lang w:eastAsia="x-none"/>
        </w:rPr>
        <w:t>demand</w:t>
      </w:r>
      <w:r w:rsidR="00532F3F">
        <w:rPr>
          <w:rFonts w:ascii="Garamond" w:hAnsi="Garamond"/>
          <w:szCs w:val="28"/>
          <w:lang w:eastAsia="x-none"/>
        </w:rPr>
        <w:t xml:space="preserve"> even </w:t>
      </w:r>
      <w:r w:rsidRPr="00B13E1F">
        <w:rPr>
          <w:rFonts w:ascii="Garamond" w:hAnsi="Garamond"/>
          <w:szCs w:val="28"/>
          <w:lang w:eastAsia="x-none"/>
        </w:rPr>
        <w:t xml:space="preserve">though the purported fee </w:t>
      </w:r>
      <w:r w:rsidR="00532F3F">
        <w:rPr>
          <w:rFonts w:ascii="Garamond" w:hAnsi="Garamond"/>
          <w:szCs w:val="28"/>
          <w:lang w:eastAsia="x-none"/>
        </w:rPr>
        <w:t xml:space="preserve">later </w:t>
      </w:r>
      <w:r w:rsidRPr="00B13E1F">
        <w:rPr>
          <w:rFonts w:ascii="Garamond" w:hAnsi="Garamond"/>
          <w:szCs w:val="28"/>
          <w:lang w:eastAsia="x-none"/>
        </w:rPr>
        <w:t xml:space="preserve">claimed in arbitration </w:t>
      </w:r>
      <w:r w:rsidR="00532F3F">
        <w:rPr>
          <w:rFonts w:ascii="Garamond" w:hAnsi="Garamond"/>
          <w:szCs w:val="28"/>
          <w:lang w:eastAsia="x-none"/>
        </w:rPr>
        <w:t xml:space="preserve">was </w:t>
      </w:r>
      <w:r w:rsidR="00D348F0">
        <w:rPr>
          <w:rFonts w:ascii="Garamond" w:hAnsi="Garamond"/>
          <w:szCs w:val="28"/>
          <w:lang w:eastAsia="x-none"/>
        </w:rPr>
        <w:t xml:space="preserve">more than </w:t>
      </w:r>
      <w:r w:rsidRPr="00B13E1F">
        <w:rPr>
          <w:rFonts w:ascii="Garamond" w:hAnsi="Garamond"/>
          <w:szCs w:val="28"/>
          <w:lang w:eastAsia="x-none"/>
        </w:rPr>
        <w:t>$730,934 less, (2) Trevino has no written contingency fee agreement with Ric</w:t>
      </w:r>
      <w:r w:rsidR="004042D0">
        <w:rPr>
          <w:rFonts w:ascii="Garamond" w:hAnsi="Garamond"/>
          <w:szCs w:val="28"/>
          <w:lang w:eastAsia="x-none"/>
        </w:rPr>
        <w:t>h</w:t>
      </w:r>
      <w:r w:rsidRPr="00B13E1F">
        <w:rPr>
          <w:rFonts w:ascii="Garamond" w:hAnsi="Garamond"/>
          <w:szCs w:val="28"/>
          <w:lang w:eastAsia="x-none"/>
        </w:rPr>
        <w:t>, and (3) Caroline ha</w:t>
      </w:r>
      <w:r w:rsidR="00C82ABB">
        <w:rPr>
          <w:rFonts w:ascii="Garamond" w:hAnsi="Garamond"/>
          <w:szCs w:val="28"/>
          <w:lang w:eastAsia="x-none"/>
        </w:rPr>
        <w:t>d</w:t>
      </w:r>
      <w:r w:rsidRPr="00B13E1F">
        <w:rPr>
          <w:rFonts w:ascii="Garamond" w:hAnsi="Garamond"/>
          <w:szCs w:val="28"/>
          <w:lang w:eastAsia="x-none"/>
        </w:rPr>
        <w:t xml:space="preserve"> no contingency fee agreement with Borunda</w:t>
      </w:r>
      <w:r w:rsidR="00C82ABB">
        <w:rPr>
          <w:rFonts w:ascii="Garamond" w:hAnsi="Garamond"/>
          <w:szCs w:val="28"/>
          <w:lang w:eastAsia="x-none"/>
        </w:rPr>
        <w:t xml:space="preserve"> individually</w:t>
      </w:r>
      <w:r w:rsidRPr="00B13E1F">
        <w:rPr>
          <w:rFonts w:ascii="Garamond" w:hAnsi="Garamond"/>
          <w:szCs w:val="28"/>
          <w:lang w:eastAsia="x-none"/>
        </w:rPr>
        <w:t>.</w:t>
      </w:r>
      <w:r w:rsidR="00021743">
        <w:rPr>
          <w:rFonts w:ascii="Garamond" w:hAnsi="Garamond"/>
          <w:szCs w:val="28"/>
          <w:lang w:eastAsia="x-none"/>
        </w:rPr>
        <w:t xml:space="preserve"> </w:t>
      </w:r>
      <w:r w:rsidR="004042D0" w:rsidRPr="004042D0">
        <w:rPr>
          <w:rFonts w:ascii="Garamond" w:hAnsi="Garamond"/>
          <w:szCs w:val="28"/>
          <w:lang w:eastAsia="x-none"/>
        </w:rPr>
        <w:t>1CR</w:t>
      </w:r>
      <w:r w:rsidR="00862644">
        <w:rPr>
          <w:rFonts w:ascii="Garamond" w:hAnsi="Garamond"/>
          <w:szCs w:val="28"/>
          <w:lang w:eastAsia="x-none"/>
        </w:rPr>
        <w:t xml:space="preserve">187-91, </w:t>
      </w:r>
      <w:r w:rsidR="004042D0" w:rsidRPr="004042D0">
        <w:rPr>
          <w:rFonts w:ascii="Garamond" w:hAnsi="Garamond"/>
          <w:szCs w:val="28"/>
          <w:lang w:eastAsia="x-none"/>
        </w:rPr>
        <w:t xml:space="preserve">331-335, 947-950, </w:t>
      </w:r>
      <w:r w:rsidR="004042D0">
        <w:rPr>
          <w:rFonts w:ascii="Garamond" w:hAnsi="Garamond"/>
          <w:szCs w:val="28"/>
          <w:lang w:eastAsia="x-none"/>
        </w:rPr>
        <w:t xml:space="preserve">953-954, </w:t>
      </w:r>
      <w:r w:rsidR="004042D0" w:rsidRPr="004042D0">
        <w:rPr>
          <w:rFonts w:ascii="Garamond" w:hAnsi="Garamond"/>
          <w:szCs w:val="28"/>
          <w:lang w:eastAsia="x-none"/>
        </w:rPr>
        <w:t>1519.</w:t>
      </w:r>
      <w:r w:rsidR="00862644">
        <w:rPr>
          <w:rFonts w:ascii="Garamond" w:hAnsi="Garamond"/>
          <w:szCs w:val="28"/>
          <w:lang w:eastAsia="x-none"/>
        </w:rPr>
        <w:t xml:space="preserve"> </w:t>
      </w:r>
      <w:r w:rsidR="00474AA5">
        <w:rPr>
          <w:rFonts w:ascii="Garamond" w:hAnsi="Garamond"/>
          <w:szCs w:val="28"/>
          <w:lang w:eastAsia="x-none"/>
        </w:rPr>
        <w:t xml:space="preserve">Borunda sued Caroline and Richard individually, not in their capacities of co-trustees of the Allsion Family Trust. 1CR227-233. </w:t>
      </w:r>
      <w:r w:rsidR="0065198A">
        <w:rPr>
          <w:rFonts w:ascii="Garamond" w:hAnsi="Garamond"/>
          <w:szCs w:val="28"/>
          <w:lang w:eastAsia="x-none"/>
        </w:rPr>
        <w:t xml:space="preserve">The court denied the intervention. 1CR218. </w:t>
      </w:r>
    </w:p>
    <w:p w14:paraId="5C77C342" w14:textId="4C5315B0" w:rsidR="00862644" w:rsidRPr="00081E4C" w:rsidRDefault="00CE0F8B" w:rsidP="00081E4C">
      <w:pPr>
        <w:ind w:left="720" w:right="720"/>
        <w:rPr>
          <w:rFonts w:ascii="Garamond" w:hAnsi="Garamond"/>
          <w:b/>
          <w:bCs/>
          <w:i/>
          <w:iCs/>
          <w:szCs w:val="28"/>
          <w:lang w:eastAsia="x-none"/>
        </w:rPr>
      </w:pPr>
      <w:r w:rsidRPr="00081E4C">
        <w:rPr>
          <w:rFonts w:ascii="Garamond" w:hAnsi="Garamond"/>
          <w:b/>
          <w:bCs/>
          <w:i/>
          <w:iCs/>
          <w:szCs w:val="28"/>
          <w:lang w:eastAsia="x-none"/>
        </w:rPr>
        <w:t xml:space="preserve">After </w:t>
      </w:r>
      <w:r w:rsidR="00862644" w:rsidRPr="00081E4C">
        <w:rPr>
          <w:rFonts w:ascii="Garamond" w:hAnsi="Garamond"/>
          <w:b/>
          <w:bCs/>
          <w:i/>
          <w:iCs/>
          <w:szCs w:val="28"/>
          <w:lang w:eastAsia="x-none"/>
        </w:rPr>
        <w:t>Caroline sues the Lawyers</w:t>
      </w:r>
      <w:r w:rsidRPr="00081E4C">
        <w:rPr>
          <w:rFonts w:ascii="Garamond" w:hAnsi="Garamond"/>
          <w:b/>
          <w:bCs/>
          <w:i/>
          <w:iCs/>
          <w:szCs w:val="28"/>
          <w:lang w:eastAsia="x-none"/>
        </w:rPr>
        <w:t>,</w:t>
      </w:r>
      <w:r w:rsidR="00621EA6">
        <w:rPr>
          <w:rFonts w:ascii="Garamond" w:hAnsi="Garamond"/>
          <w:b/>
          <w:bCs/>
          <w:i/>
          <w:iCs/>
          <w:szCs w:val="28"/>
          <w:lang w:eastAsia="x-none"/>
        </w:rPr>
        <w:t xml:space="preserve"> her </w:t>
      </w:r>
      <w:r w:rsidR="00CF6939">
        <w:rPr>
          <w:rFonts w:ascii="Garamond" w:hAnsi="Garamond"/>
          <w:b/>
          <w:bCs/>
          <w:i/>
          <w:iCs/>
          <w:szCs w:val="28"/>
          <w:lang w:eastAsia="x-none"/>
        </w:rPr>
        <w:t xml:space="preserve">claims are </w:t>
      </w:r>
      <w:r w:rsidRPr="00081E4C">
        <w:rPr>
          <w:rFonts w:ascii="Garamond" w:hAnsi="Garamond"/>
          <w:b/>
          <w:bCs/>
          <w:i/>
          <w:iCs/>
          <w:szCs w:val="28"/>
          <w:lang w:eastAsia="x-none"/>
        </w:rPr>
        <w:t xml:space="preserve">compelled to arbitration </w:t>
      </w:r>
      <w:r w:rsidR="001B67DF">
        <w:rPr>
          <w:rFonts w:ascii="Garamond" w:hAnsi="Garamond"/>
          <w:b/>
          <w:bCs/>
          <w:i/>
          <w:iCs/>
          <w:szCs w:val="28"/>
          <w:lang w:eastAsia="x-none"/>
        </w:rPr>
        <w:t>where the Lawyers assert their fee claim against the Allisons in their individual capacities</w:t>
      </w:r>
      <w:r w:rsidR="00EB2814">
        <w:rPr>
          <w:rFonts w:ascii="Garamond" w:hAnsi="Garamond"/>
          <w:b/>
          <w:bCs/>
          <w:i/>
          <w:iCs/>
          <w:szCs w:val="28"/>
          <w:lang w:eastAsia="x-none"/>
        </w:rPr>
        <w:t xml:space="preserve">. </w:t>
      </w:r>
    </w:p>
    <w:p w14:paraId="70E0CF68" w14:textId="77777777" w:rsidR="00081E4C" w:rsidRDefault="00081E4C" w:rsidP="00081E4C">
      <w:pPr>
        <w:ind w:left="720" w:right="720"/>
        <w:rPr>
          <w:rFonts w:ascii="Garamond" w:hAnsi="Garamond"/>
          <w:szCs w:val="28"/>
          <w:lang w:eastAsia="x-none"/>
        </w:rPr>
      </w:pPr>
    </w:p>
    <w:p w14:paraId="61F8709E" w14:textId="352F3BF4" w:rsidR="00942024" w:rsidRPr="00942024" w:rsidRDefault="00AA7C6D" w:rsidP="00942024">
      <w:pPr>
        <w:spacing w:line="480" w:lineRule="auto"/>
        <w:ind w:firstLine="720"/>
        <w:rPr>
          <w:rFonts w:ascii="Garamond" w:hAnsi="Garamond"/>
          <w:szCs w:val="28"/>
          <w:lang w:eastAsia="x-none"/>
        </w:rPr>
      </w:pPr>
      <w:r>
        <w:rPr>
          <w:rFonts w:ascii="Garamond" w:hAnsi="Garamond"/>
          <w:szCs w:val="28"/>
          <w:lang w:eastAsia="x-none"/>
        </w:rPr>
        <w:t>Caroline</w:t>
      </w:r>
      <w:r w:rsidR="00611DBF">
        <w:rPr>
          <w:rFonts w:ascii="Garamond" w:hAnsi="Garamond"/>
          <w:szCs w:val="28"/>
          <w:lang w:eastAsia="x-none"/>
        </w:rPr>
        <w:t>, individually,</w:t>
      </w:r>
      <w:r>
        <w:rPr>
          <w:rFonts w:ascii="Garamond" w:hAnsi="Garamond"/>
          <w:szCs w:val="28"/>
          <w:lang w:eastAsia="x-none"/>
        </w:rPr>
        <w:t xml:space="preserve"> </w:t>
      </w:r>
      <w:r w:rsidR="007E2C9B">
        <w:rPr>
          <w:rFonts w:ascii="Garamond" w:hAnsi="Garamond"/>
          <w:szCs w:val="28"/>
          <w:lang w:eastAsia="x-none"/>
        </w:rPr>
        <w:t xml:space="preserve">then </w:t>
      </w:r>
      <w:r>
        <w:rPr>
          <w:rFonts w:ascii="Garamond" w:hAnsi="Garamond"/>
          <w:szCs w:val="28"/>
          <w:lang w:eastAsia="x-none"/>
        </w:rPr>
        <w:t>sued Borunda, Borunda PC, Abaza, Law Offices of Nicholas Abaza, PC, Michael Trevino and Michael A. Trevino, PLLC</w:t>
      </w:r>
      <w:r w:rsidR="007E2C9B">
        <w:rPr>
          <w:rFonts w:ascii="Garamond" w:hAnsi="Garamond"/>
          <w:szCs w:val="28"/>
          <w:lang w:eastAsia="x-none"/>
        </w:rPr>
        <w:t xml:space="preserve"> in </w:t>
      </w:r>
      <w:r w:rsidR="0065198A">
        <w:rPr>
          <w:rFonts w:ascii="Garamond" w:hAnsi="Garamond"/>
          <w:szCs w:val="28"/>
          <w:lang w:eastAsia="x-none"/>
        </w:rPr>
        <w:t>the 269</w:t>
      </w:r>
      <w:r w:rsidR="0065198A" w:rsidRPr="0065198A">
        <w:rPr>
          <w:rFonts w:ascii="Garamond" w:hAnsi="Garamond"/>
          <w:szCs w:val="28"/>
          <w:vertAlign w:val="superscript"/>
          <w:lang w:eastAsia="x-none"/>
        </w:rPr>
        <w:t>th</w:t>
      </w:r>
      <w:r w:rsidR="0065198A">
        <w:rPr>
          <w:rFonts w:ascii="Garamond" w:hAnsi="Garamond"/>
          <w:szCs w:val="28"/>
          <w:lang w:eastAsia="x-none"/>
        </w:rPr>
        <w:t xml:space="preserve"> Judicial District Court of </w:t>
      </w:r>
      <w:r w:rsidR="007E2C9B">
        <w:rPr>
          <w:rFonts w:ascii="Garamond" w:hAnsi="Garamond"/>
          <w:szCs w:val="28"/>
          <w:lang w:eastAsia="x-none"/>
        </w:rPr>
        <w:t>Harris County</w:t>
      </w:r>
      <w:r w:rsidR="0065198A">
        <w:rPr>
          <w:rFonts w:ascii="Garamond" w:hAnsi="Garamond"/>
          <w:szCs w:val="28"/>
          <w:lang w:eastAsia="x-none"/>
        </w:rPr>
        <w:t>, Texas</w:t>
      </w:r>
      <w:r w:rsidR="00942024">
        <w:rPr>
          <w:rFonts w:ascii="Garamond" w:hAnsi="Garamond"/>
          <w:szCs w:val="28"/>
          <w:lang w:eastAsia="x-none"/>
        </w:rPr>
        <w:t xml:space="preserve">, alleging negligence, breach of fiduciary duty, violations of the Texas Deceptive Trade Practices Act and seeking declaratory relief. 1CR8-25. </w:t>
      </w:r>
      <w:r w:rsidR="00942024" w:rsidRPr="00942024">
        <w:rPr>
          <w:rFonts w:ascii="Garamond" w:hAnsi="Garamond"/>
          <w:szCs w:val="28"/>
        </w:rPr>
        <w:t>Caroline allege</w:t>
      </w:r>
      <w:r w:rsidR="00942024">
        <w:rPr>
          <w:rFonts w:ascii="Garamond" w:hAnsi="Garamond"/>
          <w:szCs w:val="28"/>
        </w:rPr>
        <w:t>d</w:t>
      </w:r>
      <w:r w:rsidR="00942024" w:rsidRPr="00942024">
        <w:rPr>
          <w:rFonts w:ascii="Garamond" w:hAnsi="Garamond"/>
          <w:szCs w:val="28"/>
        </w:rPr>
        <w:t xml:space="preserve"> that the </w:t>
      </w:r>
      <w:r w:rsidR="00621EA6">
        <w:rPr>
          <w:rFonts w:ascii="Garamond" w:hAnsi="Garamond"/>
          <w:szCs w:val="28"/>
        </w:rPr>
        <w:t>L</w:t>
      </w:r>
      <w:r w:rsidR="00942024" w:rsidRPr="00942024">
        <w:rPr>
          <w:rFonts w:ascii="Garamond" w:hAnsi="Garamond"/>
          <w:szCs w:val="28"/>
        </w:rPr>
        <w:t>awyers committed negligence with respect to the MSA, failed to comply with Caroline’s directions to revoke the MSA, and failed to provide Caroline with adequate advice with respect to the MSA.</w:t>
      </w:r>
      <w:r w:rsidR="00245384">
        <w:rPr>
          <w:rFonts w:ascii="Garamond" w:hAnsi="Garamond"/>
          <w:szCs w:val="28"/>
        </w:rPr>
        <w:t xml:space="preserve"> 1CR17-18. </w:t>
      </w:r>
      <w:r w:rsidR="00942024" w:rsidRPr="00942024">
        <w:rPr>
          <w:rFonts w:ascii="Garamond" w:hAnsi="Garamond"/>
          <w:szCs w:val="28"/>
        </w:rPr>
        <w:t>Caroline allege</w:t>
      </w:r>
      <w:r w:rsidR="00621EA6">
        <w:rPr>
          <w:rFonts w:ascii="Garamond" w:hAnsi="Garamond"/>
          <w:szCs w:val="28"/>
        </w:rPr>
        <w:t>d</w:t>
      </w:r>
      <w:r w:rsidR="00942024" w:rsidRPr="00942024">
        <w:rPr>
          <w:rFonts w:ascii="Garamond" w:hAnsi="Garamond"/>
          <w:szCs w:val="28"/>
        </w:rPr>
        <w:t xml:space="preserve"> that the </w:t>
      </w:r>
      <w:r w:rsidR="00964112">
        <w:rPr>
          <w:rFonts w:ascii="Garamond" w:hAnsi="Garamond"/>
          <w:szCs w:val="28"/>
        </w:rPr>
        <w:t>L</w:t>
      </w:r>
      <w:r w:rsidR="00942024" w:rsidRPr="00942024">
        <w:rPr>
          <w:rFonts w:ascii="Garamond" w:hAnsi="Garamond"/>
          <w:szCs w:val="28"/>
        </w:rPr>
        <w:t xml:space="preserve">awyers breached their fiduciary duties and committed unconscionable </w:t>
      </w:r>
      <w:r w:rsidR="00942024" w:rsidRPr="00942024">
        <w:rPr>
          <w:rFonts w:ascii="Garamond" w:hAnsi="Garamond"/>
          <w:szCs w:val="28"/>
        </w:rPr>
        <w:lastRenderedPageBreak/>
        <w:t xml:space="preserve">conduct in violation of the DTPA by, among other things, “swindle[ing] her into a new contingency fee arrangement without adequate and full disclosure, and without advising her to obtain counsel to review the new transaction.” </w:t>
      </w:r>
      <w:r w:rsidR="00360C7D">
        <w:rPr>
          <w:rFonts w:ascii="Garamond" w:hAnsi="Garamond"/>
          <w:szCs w:val="28"/>
        </w:rPr>
        <w:t xml:space="preserve">1CR18-20. </w:t>
      </w:r>
      <w:r w:rsidR="00942024" w:rsidRPr="00942024">
        <w:rPr>
          <w:rFonts w:ascii="Garamond" w:hAnsi="Garamond"/>
          <w:szCs w:val="28"/>
        </w:rPr>
        <w:t xml:space="preserve">Caroline sought damages and also declaratory relief that “the [c]ontingency [a]greement [that contained the arbitration clause] is invalid and unenforceable because [the </w:t>
      </w:r>
      <w:r w:rsidR="00360C7D">
        <w:rPr>
          <w:rFonts w:ascii="Garamond" w:hAnsi="Garamond"/>
          <w:szCs w:val="28"/>
        </w:rPr>
        <w:t>l</w:t>
      </w:r>
      <w:r w:rsidR="00942024" w:rsidRPr="00942024">
        <w:rPr>
          <w:rFonts w:ascii="Garamond" w:hAnsi="Garamond"/>
          <w:szCs w:val="28"/>
        </w:rPr>
        <w:t>awyers] entered into this new transaction with [Caroline] through fraudulent means and without proper disclosure or consent, in violation of their fiduciary duties.”</w:t>
      </w:r>
      <w:r w:rsidR="00CB2748">
        <w:rPr>
          <w:rFonts w:ascii="Garamond" w:hAnsi="Garamond"/>
          <w:szCs w:val="28"/>
        </w:rPr>
        <w:t xml:space="preserve"> </w:t>
      </w:r>
      <w:r w:rsidR="00360C7D">
        <w:rPr>
          <w:rFonts w:ascii="Garamond" w:hAnsi="Garamond"/>
          <w:szCs w:val="28"/>
        </w:rPr>
        <w:t xml:space="preserve">1CR21. </w:t>
      </w:r>
    </w:p>
    <w:p w14:paraId="7BC37AF7" w14:textId="1B95CB5D" w:rsidR="00B446D9" w:rsidRDefault="00305A21" w:rsidP="00B446D9">
      <w:pPr>
        <w:spacing w:line="480" w:lineRule="auto"/>
        <w:ind w:firstLine="720"/>
        <w:rPr>
          <w:rFonts w:ascii="Garamond" w:hAnsi="Garamond"/>
          <w:szCs w:val="28"/>
          <w:lang w:eastAsia="x-none"/>
        </w:rPr>
      </w:pPr>
      <w:r>
        <w:rPr>
          <w:rFonts w:ascii="Garamond" w:hAnsi="Garamond"/>
          <w:szCs w:val="28"/>
          <w:lang w:eastAsia="x-none"/>
        </w:rPr>
        <w:t xml:space="preserve">The </w:t>
      </w:r>
      <w:r w:rsidR="00964112">
        <w:rPr>
          <w:rFonts w:ascii="Garamond" w:hAnsi="Garamond"/>
          <w:szCs w:val="28"/>
          <w:lang w:eastAsia="x-none"/>
        </w:rPr>
        <w:t>L</w:t>
      </w:r>
      <w:r>
        <w:rPr>
          <w:rFonts w:ascii="Garamond" w:hAnsi="Garamond"/>
          <w:szCs w:val="28"/>
          <w:lang w:eastAsia="x-none"/>
        </w:rPr>
        <w:t>awyers answered and moved to compel arbitration</w:t>
      </w:r>
      <w:r w:rsidR="00C939AA" w:rsidRPr="00C939AA">
        <w:t xml:space="preserve"> </w:t>
      </w:r>
      <w:r w:rsidR="00C939AA" w:rsidRPr="00C939AA">
        <w:rPr>
          <w:rFonts w:ascii="Garamond" w:hAnsi="Garamond"/>
          <w:szCs w:val="28"/>
          <w:lang w:eastAsia="x-none"/>
        </w:rPr>
        <w:t>based on the arbitration provision in the contingen</w:t>
      </w:r>
      <w:r w:rsidR="00964112">
        <w:rPr>
          <w:rFonts w:ascii="Garamond" w:hAnsi="Garamond"/>
          <w:szCs w:val="28"/>
          <w:lang w:eastAsia="x-none"/>
        </w:rPr>
        <w:t>t</w:t>
      </w:r>
      <w:r w:rsidR="00C939AA" w:rsidRPr="00C939AA">
        <w:rPr>
          <w:rFonts w:ascii="Garamond" w:hAnsi="Garamond"/>
          <w:szCs w:val="28"/>
          <w:lang w:eastAsia="x-none"/>
        </w:rPr>
        <w:t xml:space="preserve"> fee agreement</w:t>
      </w:r>
      <w:r w:rsidR="00C939AA">
        <w:rPr>
          <w:rFonts w:ascii="Garamond" w:hAnsi="Garamond"/>
          <w:szCs w:val="28"/>
          <w:lang w:eastAsia="x-none"/>
        </w:rPr>
        <w:t xml:space="preserve">. </w:t>
      </w:r>
      <w:r>
        <w:rPr>
          <w:rFonts w:ascii="Garamond" w:hAnsi="Garamond"/>
          <w:szCs w:val="28"/>
          <w:lang w:eastAsia="x-none"/>
        </w:rPr>
        <w:t xml:space="preserve">1CR179-191. </w:t>
      </w:r>
      <w:r w:rsidR="00F45462">
        <w:rPr>
          <w:rFonts w:ascii="Garamond" w:hAnsi="Garamond"/>
          <w:szCs w:val="28"/>
          <w:lang w:eastAsia="x-none"/>
        </w:rPr>
        <w:t>Carolien responded, arguing</w:t>
      </w:r>
      <w:r w:rsidR="00917926">
        <w:rPr>
          <w:rFonts w:ascii="Garamond" w:hAnsi="Garamond"/>
          <w:szCs w:val="28"/>
          <w:lang w:eastAsia="x-none"/>
        </w:rPr>
        <w:t>, among other things,</w:t>
      </w:r>
      <w:r w:rsidR="00F45462">
        <w:rPr>
          <w:rFonts w:ascii="Garamond" w:hAnsi="Garamond"/>
          <w:szCs w:val="28"/>
          <w:lang w:eastAsia="x-none"/>
        </w:rPr>
        <w:t xml:space="preserve"> </w:t>
      </w:r>
      <w:r w:rsidR="00C939AA" w:rsidRPr="00C939AA">
        <w:rPr>
          <w:rFonts w:ascii="Garamond" w:hAnsi="Garamond"/>
          <w:szCs w:val="28"/>
          <w:lang w:eastAsia="x-none"/>
        </w:rPr>
        <w:t>that the arbitration agreement is invalid because it was procured by fraud and violations of legal and ethical standards</w:t>
      </w:r>
      <w:r w:rsidR="00964112">
        <w:rPr>
          <w:rFonts w:ascii="Garamond" w:hAnsi="Garamond"/>
          <w:szCs w:val="28"/>
          <w:lang w:eastAsia="x-none"/>
        </w:rPr>
        <w:t xml:space="preserve"> and was therefore unconscionable</w:t>
      </w:r>
      <w:r w:rsidR="00C939AA" w:rsidRPr="00C939AA">
        <w:rPr>
          <w:rFonts w:ascii="Garamond" w:hAnsi="Garamond"/>
          <w:szCs w:val="28"/>
          <w:lang w:eastAsia="x-none"/>
        </w:rPr>
        <w:t>.</w:t>
      </w:r>
      <w:r w:rsidR="00B446D9">
        <w:rPr>
          <w:rFonts w:ascii="Garamond" w:hAnsi="Garamond"/>
          <w:szCs w:val="28"/>
          <w:lang w:eastAsia="x-none"/>
        </w:rPr>
        <w:t xml:space="preserve"> </w:t>
      </w:r>
      <w:r w:rsidR="00917926">
        <w:rPr>
          <w:rFonts w:ascii="Garamond" w:hAnsi="Garamond"/>
          <w:szCs w:val="28"/>
          <w:lang w:eastAsia="x-none"/>
        </w:rPr>
        <w:t>1CR196-205.</w:t>
      </w:r>
      <w:r w:rsidR="00B446D9">
        <w:rPr>
          <w:rFonts w:ascii="Garamond" w:hAnsi="Garamond"/>
          <w:szCs w:val="28"/>
          <w:lang w:eastAsia="x-none"/>
        </w:rPr>
        <w:t xml:space="preserve"> </w:t>
      </w:r>
      <w:r w:rsidR="00917926">
        <w:rPr>
          <w:rFonts w:ascii="Garamond" w:hAnsi="Garamond"/>
          <w:szCs w:val="28"/>
          <w:lang w:eastAsia="x-none"/>
        </w:rPr>
        <w:t xml:space="preserve">Caroline supported her response with </w:t>
      </w:r>
      <w:proofErr w:type="gramStart"/>
      <w:r w:rsidR="00917926">
        <w:rPr>
          <w:rFonts w:ascii="Garamond" w:hAnsi="Garamond"/>
          <w:szCs w:val="28"/>
          <w:lang w:eastAsia="x-none"/>
        </w:rPr>
        <w:t>testimony</w:t>
      </w:r>
      <w:proofErr w:type="gramEnd"/>
      <w:r w:rsidR="00917926">
        <w:rPr>
          <w:rFonts w:ascii="Garamond" w:hAnsi="Garamond"/>
          <w:szCs w:val="28"/>
          <w:lang w:eastAsia="x-none"/>
        </w:rPr>
        <w:t xml:space="preserve"> establishing that the </w:t>
      </w:r>
      <w:r w:rsidR="00964112">
        <w:rPr>
          <w:rFonts w:ascii="Garamond" w:hAnsi="Garamond"/>
          <w:szCs w:val="28"/>
          <w:lang w:eastAsia="x-none"/>
        </w:rPr>
        <w:t>Borunda and Abaza</w:t>
      </w:r>
      <w:r w:rsidR="00917926">
        <w:rPr>
          <w:rFonts w:ascii="Garamond" w:hAnsi="Garamond"/>
          <w:szCs w:val="28"/>
          <w:lang w:eastAsia="x-none"/>
        </w:rPr>
        <w:t xml:space="preserve"> </w:t>
      </w:r>
      <w:r w:rsidR="00C84E55">
        <w:rPr>
          <w:rFonts w:ascii="Garamond" w:hAnsi="Garamond"/>
          <w:szCs w:val="28"/>
          <w:lang w:eastAsia="x-none"/>
        </w:rPr>
        <w:t xml:space="preserve">fraudulently induced her to </w:t>
      </w:r>
      <w:r w:rsidR="003F269D">
        <w:rPr>
          <w:rFonts w:ascii="Garamond" w:hAnsi="Garamond"/>
          <w:szCs w:val="28"/>
          <w:lang w:eastAsia="x-none"/>
        </w:rPr>
        <w:t>enter</w:t>
      </w:r>
      <w:r w:rsidR="00917926">
        <w:rPr>
          <w:rFonts w:ascii="Garamond" w:hAnsi="Garamond"/>
          <w:szCs w:val="28"/>
          <w:lang w:eastAsia="x-none"/>
        </w:rPr>
        <w:t xml:space="preserve"> the arbitration provision without </w:t>
      </w:r>
      <w:r w:rsidR="00C84E55">
        <w:rPr>
          <w:rFonts w:ascii="Garamond" w:hAnsi="Garamond"/>
          <w:szCs w:val="28"/>
          <w:lang w:eastAsia="x-none"/>
        </w:rPr>
        <w:t xml:space="preserve">disclosing </w:t>
      </w:r>
      <w:r w:rsidR="00747F1D">
        <w:rPr>
          <w:rFonts w:ascii="Garamond" w:hAnsi="Garamond"/>
          <w:szCs w:val="28"/>
          <w:lang w:eastAsia="x-none"/>
        </w:rPr>
        <w:t xml:space="preserve">all material facts about the upcoming mediation or disclosing </w:t>
      </w:r>
      <w:r w:rsidR="00C84E55">
        <w:rPr>
          <w:rFonts w:ascii="Garamond" w:hAnsi="Garamond"/>
          <w:szCs w:val="28"/>
          <w:lang w:eastAsia="x-none"/>
        </w:rPr>
        <w:t>the advantages or disadvantages of the new transaction or advising her to obtain separate counsel. 1CR216-</w:t>
      </w:r>
      <w:r w:rsidR="006A557D">
        <w:rPr>
          <w:rFonts w:ascii="Garamond" w:hAnsi="Garamond"/>
          <w:szCs w:val="28"/>
          <w:lang w:eastAsia="x-none"/>
        </w:rPr>
        <w:t xml:space="preserve">218. The </w:t>
      </w:r>
      <w:r w:rsidR="00747F1D">
        <w:rPr>
          <w:rFonts w:ascii="Garamond" w:hAnsi="Garamond"/>
          <w:szCs w:val="28"/>
          <w:lang w:eastAsia="x-none"/>
        </w:rPr>
        <w:t>L</w:t>
      </w:r>
      <w:r w:rsidR="006A557D">
        <w:rPr>
          <w:rFonts w:ascii="Garamond" w:hAnsi="Garamond"/>
          <w:szCs w:val="28"/>
          <w:lang w:eastAsia="x-none"/>
        </w:rPr>
        <w:t xml:space="preserve">awyers </w:t>
      </w:r>
      <w:r w:rsidR="00B446D9" w:rsidRPr="00B446D9">
        <w:rPr>
          <w:rFonts w:ascii="Garamond" w:hAnsi="Garamond"/>
          <w:szCs w:val="28"/>
          <w:lang w:eastAsia="x-none"/>
        </w:rPr>
        <w:t>replied, relying on the conclusory affidavit of Borunda to argue that the contingen</w:t>
      </w:r>
      <w:r w:rsidR="00747F1D">
        <w:rPr>
          <w:rFonts w:ascii="Garamond" w:hAnsi="Garamond"/>
          <w:szCs w:val="28"/>
          <w:lang w:eastAsia="x-none"/>
        </w:rPr>
        <w:t>t</w:t>
      </w:r>
      <w:r w:rsidR="00B446D9" w:rsidRPr="00B446D9">
        <w:rPr>
          <w:rFonts w:ascii="Garamond" w:hAnsi="Garamond"/>
          <w:szCs w:val="28"/>
          <w:lang w:eastAsia="x-none"/>
        </w:rPr>
        <w:t xml:space="preserve"> fee agreement. </w:t>
      </w:r>
      <w:r w:rsidR="00B446D9">
        <w:rPr>
          <w:rFonts w:ascii="Garamond" w:hAnsi="Garamond"/>
          <w:szCs w:val="28"/>
          <w:lang w:eastAsia="x-none"/>
        </w:rPr>
        <w:t xml:space="preserve">1CR246, 251-253. </w:t>
      </w:r>
    </w:p>
    <w:p w14:paraId="50FA568B" w14:textId="10FF02CE" w:rsidR="00DC1B1E" w:rsidRDefault="00DC1B1E" w:rsidP="00B66123">
      <w:pPr>
        <w:spacing w:line="480" w:lineRule="auto"/>
        <w:ind w:firstLine="720"/>
        <w:rPr>
          <w:rFonts w:ascii="Garamond" w:hAnsi="Garamond"/>
          <w:szCs w:val="28"/>
          <w:lang w:eastAsia="x-none"/>
        </w:rPr>
      </w:pPr>
      <w:r>
        <w:rPr>
          <w:rFonts w:ascii="Garamond" w:hAnsi="Garamond"/>
          <w:szCs w:val="28"/>
          <w:lang w:eastAsia="x-none"/>
        </w:rPr>
        <w:t xml:space="preserve">After an oral non-evidentiary hearing where no record was taken, the trial court granted the motion to compel arbitration and stayed litigation. </w:t>
      </w:r>
      <w:r w:rsidR="00BC2C12">
        <w:rPr>
          <w:rFonts w:ascii="Garamond" w:hAnsi="Garamond"/>
          <w:szCs w:val="28"/>
          <w:lang w:eastAsia="x-none"/>
        </w:rPr>
        <w:t xml:space="preserve">1CR257; App. Tab 1. </w:t>
      </w:r>
    </w:p>
    <w:p w14:paraId="0F5667B1" w14:textId="23D0B9E3" w:rsidR="00BC2C12" w:rsidRDefault="00A750A0" w:rsidP="00A74C56">
      <w:pPr>
        <w:spacing w:line="480" w:lineRule="auto"/>
        <w:ind w:firstLine="720"/>
        <w:rPr>
          <w:rFonts w:ascii="Garamond" w:hAnsi="Garamond"/>
          <w:szCs w:val="28"/>
          <w:lang w:eastAsia="x-none"/>
        </w:rPr>
      </w:pPr>
      <w:r>
        <w:rPr>
          <w:rFonts w:ascii="Garamond" w:hAnsi="Garamond"/>
          <w:szCs w:val="28"/>
          <w:lang w:eastAsia="x-none"/>
        </w:rPr>
        <w:t xml:space="preserve">Caroline </w:t>
      </w:r>
      <w:r w:rsidR="00A37085">
        <w:rPr>
          <w:rFonts w:ascii="Garamond" w:hAnsi="Garamond"/>
          <w:szCs w:val="28"/>
          <w:lang w:eastAsia="x-none"/>
        </w:rPr>
        <w:t>initiated arbitration</w:t>
      </w:r>
      <w:r w:rsidR="00EC63C5">
        <w:rPr>
          <w:rFonts w:ascii="Garamond" w:hAnsi="Garamond"/>
          <w:szCs w:val="28"/>
          <w:lang w:eastAsia="x-none"/>
        </w:rPr>
        <w:t xml:space="preserve"> against the </w:t>
      </w:r>
      <w:r w:rsidR="007E3405">
        <w:rPr>
          <w:rFonts w:ascii="Garamond" w:hAnsi="Garamond"/>
          <w:szCs w:val="28"/>
          <w:lang w:eastAsia="x-none"/>
        </w:rPr>
        <w:t>L</w:t>
      </w:r>
      <w:r w:rsidR="00EC63C5">
        <w:rPr>
          <w:rFonts w:ascii="Garamond" w:hAnsi="Garamond"/>
          <w:szCs w:val="28"/>
          <w:lang w:eastAsia="x-none"/>
        </w:rPr>
        <w:t xml:space="preserve">awyers and the </w:t>
      </w:r>
      <w:r w:rsidR="007E3405">
        <w:rPr>
          <w:rFonts w:ascii="Garamond" w:hAnsi="Garamond"/>
          <w:szCs w:val="28"/>
          <w:lang w:eastAsia="x-none"/>
        </w:rPr>
        <w:t>L</w:t>
      </w:r>
      <w:r w:rsidR="00EC63C5">
        <w:rPr>
          <w:rFonts w:ascii="Garamond" w:hAnsi="Garamond"/>
          <w:szCs w:val="28"/>
          <w:lang w:eastAsia="x-none"/>
        </w:rPr>
        <w:t xml:space="preserve">awyers initiated arbitration against Rich, and the claims were consolidated. 2CR2987. </w:t>
      </w:r>
      <w:r w:rsidR="00A74C56">
        <w:rPr>
          <w:rFonts w:ascii="Garamond" w:hAnsi="Garamond"/>
          <w:szCs w:val="28"/>
          <w:lang w:eastAsia="x-none"/>
        </w:rPr>
        <w:t xml:space="preserve">Each of the three </w:t>
      </w:r>
      <w:r w:rsidR="00A74C56">
        <w:rPr>
          <w:rFonts w:ascii="Garamond" w:hAnsi="Garamond"/>
          <w:szCs w:val="28"/>
          <w:lang w:eastAsia="x-none"/>
        </w:rPr>
        <w:lastRenderedPageBreak/>
        <w:t xml:space="preserve">lawyers and their respective firms asserted claims against </w:t>
      </w:r>
      <w:r w:rsidR="00F80A4A">
        <w:rPr>
          <w:rFonts w:ascii="Garamond" w:hAnsi="Garamond"/>
          <w:szCs w:val="28"/>
          <w:lang w:eastAsia="x-none"/>
        </w:rPr>
        <w:t>the Allisons</w:t>
      </w:r>
      <w:r w:rsidR="00D00312">
        <w:rPr>
          <w:rFonts w:ascii="Garamond" w:hAnsi="Garamond"/>
          <w:szCs w:val="28"/>
          <w:lang w:eastAsia="x-none"/>
        </w:rPr>
        <w:t>, individually,</w:t>
      </w:r>
      <w:r w:rsidR="00A74C56">
        <w:rPr>
          <w:rFonts w:ascii="Garamond" w:hAnsi="Garamond"/>
          <w:szCs w:val="28"/>
          <w:lang w:eastAsia="x-none"/>
        </w:rPr>
        <w:t xml:space="preserve"> for breach of contract and “quasi-contractual” claims. </w:t>
      </w:r>
      <w:r w:rsidR="00D00312">
        <w:rPr>
          <w:rFonts w:ascii="Garamond" w:hAnsi="Garamond"/>
          <w:szCs w:val="28"/>
          <w:lang w:eastAsia="x-none"/>
        </w:rPr>
        <w:t>1CR391-</w:t>
      </w:r>
      <w:r w:rsidR="00EB0021">
        <w:rPr>
          <w:rFonts w:ascii="Garamond" w:hAnsi="Garamond"/>
          <w:szCs w:val="28"/>
          <w:lang w:eastAsia="x-none"/>
        </w:rPr>
        <w:t xml:space="preserve">402. The lawyers did not assert claims against Caroline and Rich in their capacities as co-trustees of the Allison Family Trust, nor did they assert claims against Minaki. 1CR391-402. </w:t>
      </w:r>
      <w:r w:rsidR="00A74C56">
        <w:rPr>
          <w:rFonts w:ascii="Garamond" w:hAnsi="Garamond"/>
          <w:szCs w:val="28"/>
          <w:lang w:eastAsia="x-none"/>
        </w:rPr>
        <w:t xml:space="preserve"> Caroline </w:t>
      </w:r>
      <w:r w:rsidR="00545AD0">
        <w:rPr>
          <w:rFonts w:ascii="Garamond" w:hAnsi="Garamond"/>
          <w:szCs w:val="28"/>
          <w:lang w:eastAsia="x-none"/>
        </w:rPr>
        <w:t xml:space="preserve">and Richard </w:t>
      </w:r>
      <w:r w:rsidR="00A74C56">
        <w:rPr>
          <w:rFonts w:ascii="Garamond" w:hAnsi="Garamond"/>
          <w:szCs w:val="28"/>
          <w:lang w:eastAsia="x-none"/>
        </w:rPr>
        <w:t xml:space="preserve">asserted claims against the lawyers for negligence, breach of fiduciary duty, violations of the DTPA and for declaratory relief. </w:t>
      </w:r>
      <w:r w:rsidR="00545AD0">
        <w:rPr>
          <w:rFonts w:ascii="Garamond" w:hAnsi="Garamond"/>
          <w:szCs w:val="28"/>
          <w:lang w:eastAsia="x-none"/>
        </w:rPr>
        <w:t>1CR337-</w:t>
      </w:r>
      <w:r w:rsidR="00D00312">
        <w:rPr>
          <w:rFonts w:ascii="Garamond" w:hAnsi="Garamond"/>
          <w:szCs w:val="28"/>
          <w:lang w:eastAsia="x-none"/>
        </w:rPr>
        <w:t xml:space="preserve">367, 369-389. </w:t>
      </w:r>
    </w:p>
    <w:p w14:paraId="09667142" w14:textId="0168BB99" w:rsidR="00EB2814" w:rsidRDefault="00EB2814" w:rsidP="00EB2814">
      <w:pPr>
        <w:ind w:left="720" w:right="720"/>
        <w:rPr>
          <w:rFonts w:ascii="Garamond" w:hAnsi="Garamond"/>
          <w:b/>
          <w:bCs/>
          <w:i/>
          <w:iCs/>
          <w:szCs w:val="28"/>
          <w:lang w:eastAsia="x-none"/>
        </w:rPr>
      </w:pPr>
      <w:r>
        <w:rPr>
          <w:rFonts w:ascii="Garamond" w:hAnsi="Garamond"/>
          <w:b/>
          <w:bCs/>
          <w:i/>
          <w:iCs/>
          <w:szCs w:val="28"/>
          <w:lang w:eastAsia="x-none"/>
        </w:rPr>
        <w:t xml:space="preserve">The Arbitrator agrees to follow Texas substantive law and issue a reasoned award but following a seven-day hearing fails to do both </w:t>
      </w:r>
      <w:r w:rsidR="00536DA4">
        <w:rPr>
          <w:rFonts w:ascii="Garamond" w:hAnsi="Garamond"/>
          <w:b/>
          <w:bCs/>
          <w:i/>
          <w:iCs/>
          <w:szCs w:val="28"/>
          <w:lang w:eastAsia="x-none"/>
        </w:rPr>
        <w:t xml:space="preserve">while finding in favor of the Lawyers and ordering non-parties to satisfy the judgment against the Allisons.  </w:t>
      </w:r>
    </w:p>
    <w:p w14:paraId="49FAE312" w14:textId="77777777" w:rsidR="00EB2814" w:rsidRPr="00EB2814" w:rsidRDefault="00EB2814" w:rsidP="00EB2814">
      <w:pPr>
        <w:ind w:left="720" w:right="720"/>
        <w:rPr>
          <w:rFonts w:ascii="Garamond" w:hAnsi="Garamond"/>
          <w:b/>
          <w:bCs/>
          <w:i/>
          <w:iCs/>
          <w:szCs w:val="28"/>
          <w:lang w:eastAsia="x-none"/>
        </w:rPr>
      </w:pPr>
    </w:p>
    <w:p w14:paraId="73C6900A" w14:textId="47F8FCE5" w:rsidR="003B78BA" w:rsidRDefault="003B78BA" w:rsidP="00A74C56">
      <w:pPr>
        <w:spacing w:line="480" w:lineRule="auto"/>
        <w:ind w:firstLine="720"/>
        <w:rPr>
          <w:rFonts w:ascii="Garamond" w:hAnsi="Garamond"/>
          <w:szCs w:val="28"/>
          <w:lang w:eastAsia="x-none"/>
        </w:rPr>
      </w:pPr>
      <w:r>
        <w:rPr>
          <w:rFonts w:ascii="Garamond" w:hAnsi="Garamond"/>
          <w:szCs w:val="28"/>
          <w:lang w:eastAsia="x-none"/>
        </w:rPr>
        <w:t xml:space="preserve">In arbitration, the parties and the </w:t>
      </w:r>
      <w:r w:rsidR="00DE57B2">
        <w:rPr>
          <w:rFonts w:ascii="Garamond" w:hAnsi="Garamond"/>
          <w:szCs w:val="28"/>
          <w:lang w:eastAsia="x-none"/>
        </w:rPr>
        <w:t>A</w:t>
      </w:r>
      <w:r>
        <w:rPr>
          <w:rFonts w:ascii="Garamond" w:hAnsi="Garamond"/>
          <w:szCs w:val="28"/>
          <w:lang w:eastAsia="x-none"/>
        </w:rPr>
        <w:t xml:space="preserve">rbitrator agreed </w:t>
      </w:r>
      <w:r w:rsidR="00CD04EE">
        <w:rPr>
          <w:rFonts w:ascii="Garamond" w:hAnsi="Garamond"/>
          <w:szCs w:val="28"/>
          <w:lang w:eastAsia="x-none"/>
        </w:rPr>
        <w:t xml:space="preserve">that Texas substantive law would apply and the procedural rules of the American Arbitration Association </w:t>
      </w:r>
      <w:r w:rsidR="00192563">
        <w:rPr>
          <w:rFonts w:ascii="Garamond" w:hAnsi="Garamond"/>
          <w:szCs w:val="28"/>
          <w:lang w:eastAsia="x-none"/>
        </w:rPr>
        <w:t xml:space="preserve">(“AAA”) </w:t>
      </w:r>
      <w:r w:rsidR="00CD04EE">
        <w:rPr>
          <w:rFonts w:ascii="Garamond" w:hAnsi="Garamond"/>
          <w:szCs w:val="28"/>
          <w:lang w:eastAsia="x-none"/>
        </w:rPr>
        <w:t xml:space="preserve">and then Texas procedural law would apply. </w:t>
      </w:r>
      <w:r w:rsidR="00547566">
        <w:rPr>
          <w:rFonts w:ascii="Garamond" w:hAnsi="Garamond"/>
          <w:szCs w:val="28"/>
          <w:lang w:eastAsia="x-none"/>
        </w:rPr>
        <w:t xml:space="preserve">2CR2991. </w:t>
      </w:r>
      <w:r w:rsidR="00DE57B2">
        <w:rPr>
          <w:rFonts w:ascii="Garamond" w:hAnsi="Garamond"/>
          <w:szCs w:val="28"/>
          <w:lang w:eastAsia="x-none"/>
        </w:rPr>
        <w:t xml:space="preserve">The parties’ agreement also required the Arbitrator to issue a reasoned award. </w:t>
      </w:r>
      <w:r w:rsidR="00F060BE">
        <w:rPr>
          <w:rFonts w:ascii="Garamond" w:hAnsi="Garamond"/>
          <w:szCs w:val="28"/>
          <w:lang w:eastAsia="x-none"/>
        </w:rPr>
        <w:t xml:space="preserve">2CR2992. </w:t>
      </w:r>
    </w:p>
    <w:p w14:paraId="11298696" w14:textId="215E4BF8" w:rsidR="00547566" w:rsidRDefault="00CB2748" w:rsidP="00A74C56">
      <w:pPr>
        <w:spacing w:line="480" w:lineRule="auto"/>
        <w:ind w:firstLine="720"/>
        <w:rPr>
          <w:rFonts w:ascii="Garamond" w:hAnsi="Garamond"/>
          <w:szCs w:val="28"/>
          <w:lang w:eastAsia="x-none"/>
        </w:rPr>
      </w:pPr>
      <w:r>
        <w:rPr>
          <w:rFonts w:ascii="Garamond" w:hAnsi="Garamond"/>
          <w:szCs w:val="28"/>
          <w:lang w:eastAsia="x-none"/>
        </w:rPr>
        <w:t>The Arbitrator</w:t>
      </w:r>
      <w:r w:rsidR="00192563">
        <w:rPr>
          <w:rFonts w:ascii="Garamond" w:hAnsi="Garamond"/>
          <w:szCs w:val="28"/>
          <w:lang w:eastAsia="x-none"/>
        </w:rPr>
        <w:t xml:space="preserve"> </w:t>
      </w:r>
      <w:r>
        <w:rPr>
          <w:rFonts w:ascii="Garamond" w:hAnsi="Garamond"/>
          <w:szCs w:val="28"/>
          <w:lang w:eastAsia="x-none"/>
        </w:rPr>
        <w:t xml:space="preserve">held a </w:t>
      </w:r>
      <w:r w:rsidR="00DE57B2">
        <w:rPr>
          <w:rFonts w:ascii="Garamond" w:hAnsi="Garamond"/>
          <w:szCs w:val="28"/>
          <w:lang w:eastAsia="x-none"/>
        </w:rPr>
        <w:t>seven-day evidentiary hearing</w:t>
      </w:r>
      <w:r w:rsidR="008E24D5">
        <w:rPr>
          <w:rFonts w:ascii="Garamond" w:hAnsi="Garamond"/>
          <w:szCs w:val="28"/>
          <w:lang w:eastAsia="x-none"/>
        </w:rPr>
        <w:t xml:space="preserve"> where she heard live testimony from witnesses, </w:t>
      </w:r>
      <w:r w:rsidR="00E6383B">
        <w:rPr>
          <w:rFonts w:ascii="Garamond" w:hAnsi="Garamond"/>
          <w:szCs w:val="28"/>
          <w:lang w:eastAsia="x-none"/>
        </w:rPr>
        <w:t xml:space="preserve">1CR640-2249, </w:t>
      </w:r>
      <w:r w:rsidR="008E24D5">
        <w:rPr>
          <w:rFonts w:ascii="Garamond" w:hAnsi="Garamond"/>
          <w:szCs w:val="28"/>
          <w:lang w:eastAsia="x-none"/>
        </w:rPr>
        <w:t xml:space="preserve">and was </w:t>
      </w:r>
      <w:r w:rsidR="008E24D5" w:rsidRPr="008E24D5">
        <w:rPr>
          <w:rFonts w:ascii="Garamond" w:hAnsi="Garamond"/>
          <w:szCs w:val="28"/>
          <w:lang w:eastAsia="x-none"/>
        </w:rPr>
        <w:t xml:space="preserve">presented with exhibits and expert reports, </w:t>
      </w:r>
      <w:r w:rsidR="008E24D5">
        <w:rPr>
          <w:rFonts w:ascii="Garamond" w:hAnsi="Garamond"/>
          <w:szCs w:val="28"/>
          <w:lang w:eastAsia="x-none"/>
        </w:rPr>
        <w:t xml:space="preserve">which she considered as evidence. </w:t>
      </w:r>
      <w:r w:rsidR="00DD6911">
        <w:rPr>
          <w:rFonts w:ascii="Garamond" w:hAnsi="Garamond"/>
          <w:szCs w:val="28"/>
          <w:lang w:eastAsia="x-none"/>
        </w:rPr>
        <w:t>1CR2251-</w:t>
      </w:r>
      <w:r w:rsidR="00E12B2D">
        <w:rPr>
          <w:rFonts w:ascii="Garamond" w:hAnsi="Garamond"/>
          <w:szCs w:val="28"/>
          <w:lang w:eastAsia="x-none"/>
        </w:rPr>
        <w:t>2650;</w:t>
      </w:r>
      <w:r w:rsidR="00E875D0">
        <w:rPr>
          <w:rFonts w:ascii="Garamond" w:hAnsi="Garamond"/>
          <w:szCs w:val="28"/>
          <w:lang w:eastAsia="x-none"/>
        </w:rPr>
        <w:t xml:space="preserve"> 2CR2252-3050. </w:t>
      </w:r>
    </w:p>
    <w:p w14:paraId="69F510DB" w14:textId="5A45343E" w:rsidR="00823D97" w:rsidRDefault="00192563" w:rsidP="00E875D0">
      <w:pPr>
        <w:spacing w:line="480" w:lineRule="auto"/>
        <w:ind w:firstLine="720"/>
        <w:rPr>
          <w:rFonts w:ascii="Garamond" w:hAnsi="Garamond" w:cs="Times New Roman"/>
          <w:szCs w:val="28"/>
        </w:rPr>
      </w:pPr>
      <w:r>
        <w:rPr>
          <w:rFonts w:ascii="Garamond" w:hAnsi="Garamond" w:cs="Times New Roman"/>
          <w:szCs w:val="28"/>
        </w:rPr>
        <w:t xml:space="preserve">Following the hearing, the </w:t>
      </w:r>
      <w:r w:rsidR="00E875D0" w:rsidRPr="00E875D0">
        <w:rPr>
          <w:rFonts w:ascii="Garamond" w:hAnsi="Garamond" w:cs="Times New Roman"/>
          <w:szCs w:val="28"/>
        </w:rPr>
        <w:t xml:space="preserve">Arbitrator issued an Interim Award that (1) overruled </w:t>
      </w:r>
      <w:r w:rsidR="008E6D5F">
        <w:rPr>
          <w:rFonts w:ascii="Garamond" w:hAnsi="Garamond" w:cs="Times New Roman"/>
          <w:szCs w:val="28"/>
        </w:rPr>
        <w:t>Caroline’s</w:t>
      </w:r>
      <w:r w:rsidR="00766C63">
        <w:rPr>
          <w:rFonts w:ascii="Garamond" w:hAnsi="Garamond" w:cs="Times New Roman"/>
          <w:szCs w:val="28"/>
        </w:rPr>
        <w:t xml:space="preserve"> </w:t>
      </w:r>
      <w:r w:rsidR="00E875D0" w:rsidRPr="00E875D0">
        <w:rPr>
          <w:rFonts w:ascii="Garamond" w:hAnsi="Garamond" w:cs="Times New Roman"/>
          <w:szCs w:val="28"/>
        </w:rPr>
        <w:t xml:space="preserve">objection to arbitration; (2) found for the </w:t>
      </w:r>
      <w:r w:rsidR="008E6D5F">
        <w:rPr>
          <w:rFonts w:ascii="Garamond" w:hAnsi="Garamond" w:cs="Times New Roman"/>
          <w:szCs w:val="28"/>
        </w:rPr>
        <w:t>L</w:t>
      </w:r>
      <w:r w:rsidR="00E875D0" w:rsidRPr="00E875D0">
        <w:rPr>
          <w:rFonts w:ascii="Garamond" w:hAnsi="Garamond" w:cs="Times New Roman"/>
          <w:szCs w:val="28"/>
        </w:rPr>
        <w:t xml:space="preserve">awyers on their breach of contract and </w:t>
      </w:r>
      <w:r w:rsidR="008E6D5F">
        <w:rPr>
          <w:rFonts w:ascii="Garamond" w:hAnsi="Garamond" w:cs="Times New Roman"/>
          <w:szCs w:val="28"/>
        </w:rPr>
        <w:t>quasi-contractual claims (even Trevino who had no written contingency fee agreement with Rich)</w:t>
      </w:r>
      <w:r w:rsidR="00E875D0" w:rsidRPr="00E875D0">
        <w:rPr>
          <w:rFonts w:ascii="Garamond" w:hAnsi="Garamond" w:cs="Times New Roman"/>
          <w:szCs w:val="28"/>
        </w:rPr>
        <w:t xml:space="preserve">; (3) summarily overruled </w:t>
      </w:r>
      <w:r w:rsidR="008E6D5F">
        <w:rPr>
          <w:rFonts w:ascii="Garamond" w:hAnsi="Garamond" w:cs="Times New Roman"/>
          <w:szCs w:val="28"/>
        </w:rPr>
        <w:t>the Allisons’</w:t>
      </w:r>
      <w:r w:rsidR="00E875D0" w:rsidRPr="00E875D0">
        <w:rPr>
          <w:rFonts w:ascii="Garamond" w:hAnsi="Garamond" w:cs="Times New Roman"/>
          <w:szCs w:val="28"/>
        </w:rPr>
        <w:t xml:space="preserve"> defenses to those claims </w:t>
      </w:r>
      <w:r w:rsidR="00E875D0" w:rsidRPr="00E875D0">
        <w:rPr>
          <w:rFonts w:ascii="Garamond" w:hAnsi="Garamond" w:cs="Times New Roman"/>
          <w:szCs w:val="28"/>
        </w:rPr>
        <w:lastRenderedPageBreak/>
        <w:t xml:space="preserve">and found against </w:t>
      </w:r>
      <w:r w:rsidR="008E6D5F">
        <w:rPr>
          <w:rFonts w:ascii="Garamond" w:hAnsi="Garamond" w:cs="Times New Roman"/>
          <w:szCs w:val="28"/>
        </w:rPr>
        <w:t>the Allisons</w:t>
      </w:r>
      <w:r w:rsidR="00E875D0" w:rsidRPr="00E875D0">
        <w:rPr>
          <w:rFonts w:ascii="Garamond" w:hAnsi="Garamond" w:cs="Times New Roman"/>
          <w:szCs w:val="28"/>
        </w:rPr>
        <w:t xml:space="preserve"> on their affirmative claims. </w:t>
      </w:r>
      <w:r w:rsidR="00C63F6C">
        <w:rPr>
          <w:rFonts w:ascii="Garamond" w:hAnsi="Garamond" w:cs="Times New Roman"/>
          <w:szCs w:val="28"/>
        </w:rPr>
        <w:t>1CR</w:t>
      </w:r>
      <w:r w:rsidR="00E157F7">
        <w:rPr>
          <w:rFonts w:ascii="Garamond" w:hAnsi="Garamond" w:cs="Times New Roman"/>
          <w:szCs w:val="28"/>
        </w:rPr>
        <w:t xml:space="preserve">267-293, </w:t>
      </w:r>
      <w:r w:rsidR="00C63F6C">
        <w:rPr>
          <w:rFonts w:ascii="Garamond" w:hAnsi="Garamond" w:cs="Times New Roman"/>
          <w:szCs w:val="28"/>
        </w:rPr>
        <w:t>83-87</w:t>
      </w:r>
      <w:r w:rsidR="00E157F7">
        <w:rPr>
          <w:rFonts w:ascii="Garamond" w:hAnsi="Garamond" w:cs="Times New Roman"/>
          <w:szCs w:val="28"/>
        </w:rPr>
        <w:t xml:space="preserve">; App. Tab 2. </w:t>
      </w:r>
      <w:r w:rsidR="00C63F6C">
        <w:rPr>
          <w:rFonts w:ascii="Garamond" w:hAnsi="Garamond" w:cs="Times New Roman"/>
          <w:szCs w:val="28"/>
        </w:rPr>
        <w:t xml:space="preserve"> </w:t>
      </w:r>
    </w:p>
    <w:p w14:paraId="66259301" w14:textId="4E8FB730" w:rsidR="00E875D0" w:rsidRPr="00E875D0" w:rsidRDefault="00E875D0" w:rsidP="00E875D0">
      <w:pPr>
        <w:spacing w:line="480" w:lineRule="auto"/>
        <w:ind w:firstLine="720"/>
        <w:rPr>
          <w:rFonts w:ascii="Garamond" w:hAnsi="Garamond" w:cs="Times New Roman"/>
          <w:szCs w:val="28"/>
        </w:rPr>
      </w:pPr>
      <w:r w:rsidRPr="00E875D0">
        <w:rPr>
          <w:rFonts w:ascii="Garamond" w:hAnsi="Garamond" w:cs="Times New Roman"/>
          <w:szCs w:val="28"/>
        </w:rPr>
        <w:t xml:space="preserve">Accordingly, the Arbitrator ordered that “Nicholas Abaza, Borunda, P.C., and Michael Trevino shall recover from </w:t>
      </w:r>
      <w:r w:rsidR="00C63F6C">
        <w:rPr>
          <w:rFonts w:ascii="Garamond" w:hAnsi="Garamond" w:cs="Times New Roman"/>
          <w:szCs w:val="28"/>
        </w:rPr>
        <w:t>[Caroline]</w:t>
      </w:r>
      <w:r w:rsidRPr="00E875D0">
        <w:rPr>
          <w:rFonts w:ascii="Garamond" w:hAnsi="Garamond" w:cs="Times New Roman"/>
          <w:szCs w:val="28"/>
        </w:rPr>
        <w:t xml:space="preserve"> the amount of $1,352,149.80 as damages for </w:t>
      </w:r>
      <w:r w:rsidR="00823D97">
        <w:rPr>
          <w:rFonts w:ascii="Garamond" w:hAnsi="Garamond" w:cs="Times New Roman"/>
          <w:szCs w:val="28"/>
        </w:rPr>
        <w:t xml:space="preserve">[Caroline’s] </w:t>
      </w:r>
      <w:r w:rsidRPr="00E875D0">
        <w:rPr>
          <w:rFonts w:ascii="Garamond" w:hAnsi="Garamond" w:cs="Times New Roman"/>
          <w:szCs w:val="28"/>
        </w:rPr>
        <w:t>breach of contract” or alternatively Borunda, Abaza and Trevino shall recover that amount based on their claims for promissory estoppel,  unjust enrichment, quantum meruit or money had and received.</w:t>
      </w:r>
      <w:r w:rsidR="00823D97">
        <w:rPr>
          <w:rFonts w:ascii="Garamond" w:hAnsi="Garamond" w:cs="Times New Roman"/>
          <w:szCs w:val="28"/>
        </w:rPr>
        <w:t xml:space="preserve"> 1CR288-89.</w:t>
      </w:r>
      <w:r w:rsidRPr="00E875D0">
        <w:rPr>
          <w:rFonts w:ascii="Garamond" w:hAnsi="Garamond" w:cs="Times New Roman"/>
          <w:szCs w:val="28"/>
        </w:rPr>
        <w:t xml:space="preserve"> The Arbitrator similarly wrote that “Nicholas Abaza shall recover from </w:t>
      </w:r>
      <w:r w:rsidR="00823D97">
        <w:rPr>
          <w:rFonts w:ascii="Garamond" w:hAnsi="Garamond" w:cs="Times New Roman"/>
          <w:szCs w:val="28"/>
        </w:rPr>
        <w:t>[Richard]</w:t>
      </w:r>
      <w:r w:rsidRPr="00E875D0">
        <w:rPr>
          <w:rFonts w:ascii="Garamond" w:hAnsi="Garamond" w:cs="Times New Roman"/>
          <w:szCs w:val="28"/>
        </w:rPr>
        <w:t xml:space="preserve"> the amount of $1,416,915.68 as damages for </w:t>
      </w:r>
      <w:r w:rsidR="00823D97">
        <w:rPr>
          <w:rFonts w:ascii="Garamond" w:hAnsi="Garamond" w:cs="Times New Roman"/>
          <w:szCs w:val="28"/>
        </w:rPr>
        <w:t>[Richard’s]</w:t>
      </w:r>
      <w:r w:rsidRPr="00E875D0">
        <w:rPr>
          <w:rFonts w:ascii="Garamond" w:hAnsi="Garamond" w:cs="Times New Roman"/>
          <w:szCs w:val="28"/>
        </w:rPr>
        <w:t xml:space="preserve"> breach of contract…[or]…[a]lternatively, Nicholas Abaza, Jorge Borunda, and Michael Trevino shall recover from </w:t>
      </w:r>
      <w:r w:rsidR="00887D4B">
        <w:rPr>
          <w:rFonts w:ascii="Garamond" w:hAnsi="Garamond" w:cs="Times New Roman"/>
          <w:szCs w:val="28"/>
        </w:rPr>
        <w:t>[Richard]</w:t>
      </w:r>
      <w:r w:rsidRPr="00E875D0">
        <w:rPr>
          <w:rFonts w:ascii="Garamond" w:hAnsi="Garamond" w:cs="Times New Roman"/>
          <w:szCs w:val="28"/>
        </w:rPr>
        <w:t xml:space="preserve"> $1,416,915.68 based on their claim for promissory estoppel…quantum meruit…unjust enrichment…money had and received.”</w:t>
      </w:r>
      <w:r w:rsidR="00887D4B">
        <w:rPr>
          <w:rFonts w:ascii="Garamond" w:hAnsi="Garamond" w:cs="Times New Roman"/>
          <w:szCs w:val="28"/>
        </w:rPr>
        <w:t xml:space="preserve"> 1CR288-289.</w:t>
      </w:r>
    </w:p>
    <w:p w14:paraId="4A8583C0" w14:textId="57AEFDD9" w:rsidR="00E875D0" w:rsidRPr="00E875D0" w:rsidRDefault="00E875D0" w:rsidP="00E875D0">
      <w:pPr>
        <w:spacing w:line="480" w:lineRule="auto"/>
        <w:ind w:firstLine="720"/>
        <w:rPr>
          <w:rFonts w:ascii="Garamond" w:hAnsi="Garamond" w:cs="Times New Roman"/>
          <w:szCs w:val="28"/>
        </w:rPr>
      </w:pPr>
      <w:r w:rsidRPr="00E875D0">
        <w:rPr>
          <w:rFonts w:ascii="Garamond" w:hAnsi="Garamond" w:cs="Times New Roman"/>
          <w:szCs w:val="28"/>
        </w:rPr>
        <w:t xml:space="preserve">The Arbitrator ordered that </w:t>
      </w:r>
      <w:proofErr w:type="gramStart"/>
      <w:r w:rsidRPr="00E875D0">
        <w:rPr>
          <w:rFonts w:ascii="Garamond" w:hAnsi="Garamond" w:cs="Times New Roman"/>
          <w:szCs w:val="28"/>
        </w:rPr>
        <w:t>award to</w:t>
      </w:r>
      <w:proofErr w:type="gramEnd"/>
      <w:r w:rsidRPr="00E875D0">
        <w:rPr>
          <w:rFonts w:ascii="Garamond" w:hAnsi="Garamond" w:cs="Times New Roman"/>
          <w:szCs w:val="28"/>
        </w:rPr>
        <w:t xml:space="preserve"> bear pre-judgment interest at a rate of 8.5% beginning on April 13, 2021, which was the day before the MSA was </w:t>
      </w:r>
      <w:r w:rsidR="00CC1EF8" w:rsidRPr="00E875D0">
        <w:rPr>
          <w:rFonts w:ascii="Garamond" w:hAnsi="Garamond" w:cs="Times New Roman"/>
          <w:szCs w:val="28"/>
        </w:rPr>
        <w:t>signed</w:t>
      </w:r>
      <w:r w:rsidRPr="00E875D0">
        <w:rPr>
          <w:rFonts w:ascii="Garamond" w:hAnsi="Garamond" w:cs="Times New Roman"/>
          <w:szCs w:val="28"/>
        </w:rPr>
        <w:t xml:space="preserve">, </w:t>
      </w:r>
      <w:r w:rsidR="00CC1EF8" w:rsidRPr="00CC1EF8">
        <w:rPr>
          <w:rFonts w:ascii="Garamond" w:hAnsi="Garamond" w:cs="Times New Roman"/>
          <w:szCs w:val="28"/>
        </w:rPr>
        <w:t>1CR922, 1048-</w:t>
      </w:r>
      <w:r w:rsidR="00CC1EF8">
        <w:rPr>
          <w:rFonts w:ascii="Garamond" w:hAnsi="Garamond" w:cs="Times New Roman"/>
          <w:szCs w:val="28"/>
        </w:rPr>
        <w:t>4</w:t>
      </w:r>
      <w:r w:rsidR="00CC1EF8" w:rsidRPr="00CC1EF8">
        <w:rPr>
          <w:rFonts w:ascii="Garamond" w:hAnsi="Garamond" w:cs="Times New Roman"/>
          <w:szCs w:val="28"/>
        </w:rPr>
        <w:t>9</w:t>
      </w:r>
      <w:r w:rsidR="00CC1EF8">
        <w:rPr>
          <w:rFonts w:ascii="Garamond" w:hAnsi="Garamond" w:cs="Times New Roman"/>
          <w:szCs w:val="28"/>
        </w:rPr>
        <w:t xml:space="preserve">, </w:t>
      </w:r>
      <w:r w:rsidRPr="00E875D0">
        <w:rPr>
          <w:rFonts w:ascii="Garamond" w:hAnsi="Garamond" w:cs="Times New Roman"/>
          <w:szCs w:val="28"/>
        </w:rPr>
        <w:t>well before any cause of action even accrued</w:t>
      </w:r>
      <w:r w:rsidR="00CC1EF8">
        <w:rPr>
          <w:rFonts w:ascii="Garamond" w:hAnsi="Garamond" w:cs="Times New Roman"/>
          <w:szCs w:val="28"/>
        </w:rPr>
        <w:t>,</w:t>
      </w:r>
      <w:r w:rsidRPr="00E875D0">
        <w:rPr>
          <w:rFonts w:ascii="Garamond" w:hAnsi="Garamond" w:cs="Times New Roman"/>
          <w:szCs w:val="28"/>
        </w:rPr>
        <w:t xml:space="preserve"> and continuing until the date of entry of the Final Award.</w:t>
      </w:r>
      <w:r w:rsidR="00F17F53">
        <w:rPr>
          <w:rFonts w:ascii="Garamond" w:hAnsi="Garamond" w:cs="Times New Roman"/>
          <w:szCs w:val="28"/>
        </w:rPr>
        <w:t xml:space="preserve"> 1CR289. </w:t>
      </w:r>
    </w:p>
    <w:p w14:paraId="7F1C3649" w14:textId="26FC26A3" w:rsidR="00E875D0" w:rsidRDefault="00E875D0" w:rsidP="00E875D0">
      <w:pPr>
        <w:spacing w:line="480" w:lineRule="auto"/>
        <w:ind w:firstLine="720"/>
        <w:rPr>
          <w:rFonts w:ascii="Garamond" w:hAnsi="Garamond" w:cs="Times New Roman"/>
          <w:szCs w:val="28"/>
        </w:rPr>
      </w:pPr>
      <w:r w:rsidRPr="00E875D0">
        <w:rPr>
          <w:rFonts w:ascii="Garamond" w:hAnsi="Garamond" w:cs="Times New Roman"/>
          <w:szCs w:val="28"/>
        </w:rPr>
        <w:t xml:space="preserve">The Arbitrator also ordered </w:t>
      </w:r>
      <w:r w:rsidR="00036210">
        <w:rPr>
          <w:rFonts w:ascii="Garamond" w:hAnsi="Garamond" w:cs="Times New Roman"/>
          <w:szCs w:val="28"/>
        </w:rPr>
        <w:t>the Allisons</w:t>
      </w:r>
      <w:r w:rsidRPr="00E875D0">
        <w:rPr>
          <w:rFonts w:ascii="Garamond" w:hAnsi="Garamond" w:cs="Times New Roman"/>
          <w:szCs w:val="28"/>
        </w:rPr>
        <w:t xml:space="preserve">, to “within thirty days after entry of a Final Award (1) direct the trustee(s) of the Allison Family Trust [which was </w:t>
      </w:r>
      <w:r w:rsidR="00F17F53">
        <w:rPr>
          <w:rFonts w:ascii="Garamond" w:hAnsi="Garamond" w:cs="Times New Roman"/>
          <w:szCs w:val="28"/>
        </w:rPr>
        <w:t>Caroline</w:t>
      </w:r>
      <w:r w:rsidRPr="00E875D0">
        <w:rPr>
          <w:rFonts w:ascii="Garamond" w:hAnsi="Garamond" w:cs="Times New Roman"/>
          <w:szCs w:val="28"/>
        </w:rPr>
        <w:t xml:space="preserve"> and Rich in their trustee capacities] to liquidate sufficient trust assets to pay the Final Award and all accrued interest in full and (2) shall pay the Final Award and all accrued interest in full.”</w:t>
      </w:r>
      <w:r w:rsidR="00F17F53">
        <w:rPr>
          <w:rFonts w:ascii="Garamond" w:hAnsi="Garamond" w:cs="Times New Roman"/>
          <w:szCs w:val="28"/>
        </w:rPr>
        <w:t xml:space="preserve"> 1CR289.</w:t>
      </w:r>
      <w:r w:rsidRPr="00E875D0">
        <w:rPr>
          <w:rFonts w:ascii="Garamond" w:hAnsi="Garamond" w:cs="Times New Roman"/>
          <w:szCs w:val="28"/>
        </w:rPr>
        <w:t xml:space="preserve"> </w:t>
      </w:r>
      <w:r w:rsidR="00036210">
        <w:rPr>
          <w:rFonts w:ascii="Garamond" w:hAnsi="Garamond" w:cs="Times New Roman"/>
          <w:szCs w:val="28"/>
        </w:rPr>
        <w:t>At the same time,</w:t>
      </w:r>
      <w:r w:rsidRPr="00E875D0">
        <w:rPr>
          <w:rFonts w:ascii="Garamond" w:hAnsi="Garamond" w:cs="Times New Roman"/>
          <w:szCs w:val="28"/>
        </w:rPr>
        <w:t xml:space="preserve"> the Arbitrator ordered a “freeze” on the </w:t>
      </w:r>
      <w:r w:rsidRPr="00E875D0">
        <w:rPr>
          <w:rFonts w:ascii="Garamond" w:hAnsi="Garamond" w:cs="Times New Roman"/>
          <w:szCs w:val="28"/>
        </w:rPr>
        <w:lastRenderedPageBreak/>
        <w:t>Charles Schwab One account belonging to the Minaki owned almost entirely by the Allison Family Trust</w:t>
      </w:r>
      <w:r w:rsidR="00DA26CE">
        <w:rPr>
          <w:rFonts w:ascii="Garamond" w:hAnsi="Garamond" w:cs="Times New Roman"/>
          <w:szCs w:val="28"/>
        </w:rPr>
        <w:t>.</w:t>
      </w:r>
      <w:r w:rsidRPr="00E875D0">
        <w:rPr>
          <w:rFonts w:ascii="Garamond" w:hAnsi="Garamond" w:cs="Times New Roman"/>
          <w:szCs w:val="28"/>
        </w:rPr>
        <w:t xml:space="preserve"> </w:t>
      </w:r>
      <w:r w:rsidR="00036210" w:rsidRPr="00036210">
        <w:rPr>
          <w:rFonts w:ascii="Garamond" w:hAnsi="Garamond" w:cs="Times New Roman"/>
          <w:szCs w:val="28"/>
        </w:rPr>
        <w:t>1CR886</w:t>
      </w:r>
      <w:r w:rsidR="00DA26CE">
        <w:rPr>
          <w:rFonts w:ascii="Garamond" w:hAnsi="Garamond" w:cs="Times New Roman"/>
          <w:szCs w:val="28"/>
        </w:rPr>
        <w:t>.</w:t>
      </w:r>
    </w:p>
    <w:p w14:paraId="7032E786" w14:textId="4AB5FB2D" w:rsidR="00FA7A45" w:rsidRDefault="00D17CCF" w:rsidP="00FA7A45">
      <w:pPr>
        <w:spacing w:line="480" w:lineRule="auto"/>
        <w:ind w:firstLine="720"/>
        <w:rPr>
          <w:rFonts w:ascii="Garamond" w:hAnsi="Garamond" w:cs="Times New Roman"/>
          <w:szCs w:val="28"/>
        </w:rPr>
      </w:pPr>
      <w:r>
        <w:rPr>
          <w:rFonts w:ascii="Garamond" w:hAnsi="Garamond" w:cs="Times New Roman"/>
          <w:szCs w:val="28"/>
        </w:rPr>
        <w:t xml:space="preserve">Subsequently, the Arbitrator </w:t>
      </w:r>
      <w:r w:rsidR="00E875D0" w:rsidRPr="00E875D0">
        <w:rPr>
          <w:rFonts w:ascii="Garamond" w:hAnsi="Garamond" w:cs="Times New Roman"/>
          <w:szCs w:val="28"/>
        </w:rPr>
        <w:t xml:space="preserve">entered a Final Award that incorporated the Interim Award but also awarded the </w:t>
      </w:r>
      <w:r w:rsidR="00DA26CE">
        <w:rPr>
          <w:rFonts w:ascii="Garamond" w:hAnsi="Garamond" w:cs="Times New Roman"/>
          <w:szCs w:val="28"/>
        </w:rPr>
        <w:t>L</w:t>
      </w:r>
      <w:r w:rsidR="00E875D0" w:rsidRPr="00E875D0">
        <w:rPr>
          <w:rFonts w:ascii="Garamond" w:hAnsi="Garamond" w:cs="Times New Roman"/>
          <w:szCs w:val="28"/>
        </w:rPr>
        <w:t>awyers $273,595.93 in attorney’s fees and expenses, $102,418 in expert witness fees, and $78,456.27 in AAA administrative fees and arbitrator compensation.</w:t>
      </w:r>
      <w:r>
        <w:rPr>
          <w:rFonts w:ascii="Garamond" w:hAnsi="Garamond" w:cs="Times New Roman"/>
          <w:szCs w:val="28"/>
        </w:rPr>
        <w:t xml:space="preserve"> 1CR318-19</w:t>
      </w:r>
      <w:r w:rsidR="00E157F7">
        <w:rPr>
          <w:rFonts w:ascii="Garamond" w:hAnsi="Garamond" w:cs="Times New Roman"/>
          <w:szCs w:val="28"/>
        </w:rPr>
        <w:t>; App. Tab 3</w:t>
      </w:r>
      <w:r>
        <w:rPr>
          <w:rFonts w:ascii="Garamond" w:hAnsi="Garamond" w:cs="Times New Roman"/>
          <w:szCs w:val="28"/>
        </w:rPr>
        <w:t xml:space="preserve">. </w:t>
      </w:r>
    </w:p>
    <w:p w14:paraId="7DAC7901" w14:textId="1D54BD20" w:rsidR="00FA7A45" w:rsidRPr="00AE7C78" w:rsidRDefault="00FA7A45" w:rsidP="00AE7C78">
      <w:pPr>
        <w:ind w:left="720" w:right="720"/>
        <w:rPr>
          <w:rFonts w:ascii="Garamond" w:hAnsi="Garamond" w:cs="Times New Roman"/>
          <w:b/>
          <w:bCs/>
          <w:i/>
          <w:iCs/>
          <w:szCs w:val="28"/>
        </w:rPr>
      </w:pPr>
      <w:r w:rsidRPr="00AE7C78">
        <w:rPr>
          <w:rFonts w:ascii="Garamond" w:hAnsi="Garamond" w:cs="Times New Roman"/>
          <w:b/>
          <w:bCs/>
          <w:i/>
          <w:iCs/>
          <w:szCs w:val="28"/>
        </w:rPr>
        <w:t xml:space="preserve">The Allisons move to vacate the </w:t>
      </w:r>
      <w:proofErr w:type="gramStart"/>
      <w:r w:rsidR="00870760" w:rsidRPr="00AE7C78">
        <w:rPr>
          <w:rFonts w:ascii="Garamond" w:hAnsi="Garamond" w:cs="Times New Roman"/>
          <w:b/>
          <w:bCs/>
          <w:i/>
          <w:iCs/>
          <w:szCs w:val="28"/>
        </w:rPr>
        <w:t>A</w:t>
      </w:r>
      <w:r w:rsidRPr="00AE7C78">
        <w:rPr>
          <w:rFonts w:ascii="Garamond" w:hAnsi="Garamond" w:cs="Times New Roman"/>
          <w:b/>
          <w:bCs/>
          <w:i/>
          <w:iCs/>
          <w:szCs w:val="28"/>
        </w:rPr>
        <w:t>wards</w:t>
      </w:r>
      <w:proofErr w:type="gramEnd"/>
      <w:r w:rsidRPr="00AE7C78">
        <w:rPr>
          <w:rFonts w:ascii="Garamond" w:hAnsi="Garamond" w:cs="Times New Roman"/>
          <w:b/>
          <w:bCs/>
          <w:i/>
          <w:iCs/>
          <w:szCs w:val="28"/>
        </w:rPr>
        <w:t xml:space="preserve"> but the </w:t>
      </w:r>
      <w:r w:rsidR="00870760" w:rsidRPr="00AE7C78">
        <w:rPr>
          <w:rFonts w:ascii="Garamond" w:hAnsi="Garamond" w:cs="Times New Roman"/>
          <w:b/>
          <w:bCs/>
          <w:i/>
          <w:iCs/>
          <w:szCs w:val="28"/>
        </w:rPr>
        <w:t xml:space="preserve">trial court confirms the Awards in full, enters judgment against the Allisons and denies the </w:t>
      </w:r>
      <w:r w:rsidR="00AE7C78" w:rsidRPr="00AE7C78">
        <w:rPr>
          <w:rFonts w:ascii="Garamond" w:hAnsi="Garamond" w:cs="Times New Roman"/>
          <w:b/>
          <w:bCs/>
          <w:i/>
          <w:iCs/>
          <w:szCs w:val="28"/>
        </w:rPr>
        <w:t xml:space="preserve">Allisons’ motion for new trial. </w:t>
      </w:r>
      <w:r w:rsidR="00870760" w:rsidRPr="00AE7C78">
        <w:rPr>
          <w:rFonts w:ascii="Garamond" w:hAnsi="Garamond" w:cs="Times New Roman"/>
          <w:b/>
          <w:bCs/>
          <w:i/>
          <w:iCs/>
          <w:szCs w:val="28"/>
        </w:rPr>
        <w:t xml:space="preserve"> </w:t>
      </w:r>
    </w:p>
    <w:p w14:paraId="3315563D" w14:textId="77777777" w:rsidR="00AE7C78" w:rsidRDefault="00AE7C78" w:rsidP="00AE7C78">
      <w:pPr>
        <w:ind w:left="720" w:right="720"/>
        <w:rPr>
          <w:rFonts w:ascii="Garamond" w:hAnsi="Garamond" w:cs="Times New Roman"/>
          <w:szCs w:val="28"/>
        </w:rPr>
      </w:pPr>
    </w:p>
    <w:p w14:paraId="785B910B" w14:textId="123C4885" w:rsidR="00E875D0" w:rsidRDefault="00E638E0" w:rsidP="00D17CCF">
      <w:pPr>
        <w:spacing w:line="480" w:lineRule="auto"/>
        <w:ind w:firstLine="720"/>
        <w:rPr>
          <w:rFonts w:ascii="Garamond" w:hAnsi="Garamond" w:cs="Times New Roman"/>
          <w:szCs w:val="28"/>
        </w:rPr>
      </w:pPr>
      <w:r>
        <w:rPr>
          <w:rFonts w:ascii="Garamond" w:hAnsi="Garamond" w:cs="Times New Roman"/>
          <w:szCs w:val="28"/>
        </w:rPr>
        <w:t xml:space="preserve">The </w:t>
      </w:r>
      <w:r w:rsidR="00AE7C78">
        <w:rPr>
          <w:rFonts w:ascii="Garamond" w:hAnsi="Garamond" w:cs="Times New Roman"/>
          <w:szCs w:val="28"/>
        </w:rPr>
        <w:t>L</w:t>
      </w:r>
      <w:r>
        <w:rPr>
          <w:rFonts w:ascii="Garamond" w:hAnsi="Garamond" w:cs="Times New Roman"/>
          <w:szCs w:val="28"/>
        </w:rPr>
        <w:t xml:space="preserve">awyers moved the trial court to </w:t>
      </w:r>
      <w:r w:rsidR="00C1331F">
        <w:rPr>
          <w:rFonts w:ascii="Garamond" w:hAnsi="Garamond" w:cs="Times New Roman"/>
          <w:szCs w:val="28"/>
        </w:rPr>
        <w:t xml:space="preserve">confirm and </w:t>
      </w:r>
      <w:r>
        <w:rPr>
          <w:rFonts w:ascii="Garamond" w:hAnsi="Garamond" w:cs="Times New Roman"/>
          <w:szCs w:val="28"/>
        </w:rPr>
        <w:t xml:space="preserve">enter judgment on the </w:t>
      </w:r>
      <w:r w:rsidR="00696112">
        <w:rPr>
          <w:rFonts w:ascii="Garamond" w:hAnsi="Garamond" w:cs="Times New Roman"/>
          <w:szCs w:val="28"/>
        </w:rPr>
        <w:t>Interim and Final Awards (“the Awards”</w:t>
      </w:r>
      <w:r w:rsidR="00696112">
        <w:rPr>
          <w:rFonts w:ascii="Garamond" w:hAnsi="Garamond" w:cs="Times New Roman"/>
          <w:szCs w:val="28"/>
        </w:rPr>
        <w:t>)</w:t>
      </w:r>
      <w:r>
        <w:rPr>
          <w:rFonts w:ascii="Garamond" w:hAnsi="Garamond" w:cs="Times New Roman"/>
          <w:szCs w:val="28"/>
        </w:rPr>
        <w:t xml:space="preserve">. </w:t>
      </w:r>
      <w:r w:rsidR="00C1331F">
        <w:rPr>
          <w:rFonts w:ascii="Garamond" w:hAnsi="Garamond" w:cs="Times New Roman"/>
          <w:szCs w:val="28"/>
        </w:rPr>
        <w:t xml:space="preserve">1CR260-64, 301-15. </w:t>
      </w:r>
      <w:r w:rsidR="00696112">
        <w:rPr>
          <w:rFonts w:ascii="Garamond" w:hAnsi="Garamond" w:cs="Times New Roman"/>
          <w:szCs w:val="28"/>
        </w:rPr>
        <w:t xml:space="preserve">The Allisons </w:t>
      </w:r>
      <w:r w:rsidR="00C1331F">
        <w:rPr>
          <w:rFonts w:ascii="Garamond" w:hAnsi="Garamond" w:cs="Times New Roman"/>
          <w:szCs w:val="28"/>
        </w:rPr>
        <w:t xml:space="preserve">opposed the motion and </w:t>
      </w:r>
      <w:r w:rsidR="00696112">
        <w:rPr>
          <w:rFonts w:ascii="Garamond" w:hAnsi="Garamond" w:cs="Times New Roman"/>
          <w:szCs w:val="28"/>
        </w:rPr>
        <w:t>moved</w:t>
      </w:r>
      <w:r w:rsidR="00C1331F">
        <w:rPr>
          <w:rFonts w:ascii="Garamond" w:hAnsi="Garamond" w:cs="Times New Roman"/>
          <w:szCs w:val="28"/>
        </w:rPr>
        <w:t xml:space="preserve"> to vacate or alternatively modify the </w:t>
      </w:r>
      <w:r w:rsidR="0013061F">
        <w:rPr>
          <w:rFonts w:ascii="Garamond" w:hAnsi="Garamond" w:cs="Times New Roman"/>
          <w:szCs w:val="28"/>
        </w:rPr>
        <w:t>A</w:t>
      </w:r>
      <w:r w:rsidR="00C1331F">
        <w:rPr>
          <w:rFonts w:ascii="Garamond" w:hAnsi="Garamond" w:cs="Times New Roman"/>
          <w:szCs w:val="28"/>
        </w:rPr>
        <w:t>ward</w:t>
      </w:r>
      <w:r w:rsidR="0013061F">
        <w:rPr>
          <w:rFonts w:ascii="Garamond" w:hAnsi="Garamond" w:cs="Times New Roman"/>
          <w:szCs w:val="28"/>
        </w:rPr>
        <w:t>s</w:t>
      </w:r>
      <w:r w:rsidR="00696112">
        <w:rPr>
          <w:rFonts w:ascii="Garamond" w:hAnsi="Garamond" w:cs="Times New Roman"/>
          <w:szCs w:val="28"/>
        </w:rPr>
        <w:t xml:space="preserve">. </w:t>
      </w:r>
      <w:r w:rsidR="00C1331F">
        <w:rPr>
          <w:rFonts w:ascii="Garamond" w:hAnsi="Garamond" w:cs="Times New Roman"/>
          <w:szCs w:val="28"/>
        </w:rPr>
        <w:t>1CR522</w:t>
      </w:r>
      <w:r w:rsidR="008B2606">
        <w:rPr>
          <w:rFonts w:ascii="Garamond" w:hAnsi="Garamond" w:cs="Times New Roman"/>
          <w:szCs w:val="28"/>
        </w:rPr>
        <w:t xml:space="preserve">-608. </w:t>
      </w:r>
    </w:p>
    <w:p w14:paraId="4DC29C4B" w14:textId="5F2A27BF" w:rsidR="009135FB" w:rsidRDefault="008B2606" w:rsidP="00D17CCF">
      <w:pPr>
        <w:spacing w:line="480" w:lineRule="auto"/>
        <w:ind w:firstLine="720"/>
        <w:rPr>
          <w:rFonts w:ascii="Garamond" w:hAnsi="Garamond" w:cs="Times New Roman"/>
          <w:szCs w:val="28"/>
        </w:rPr>
      </w:pPr>
      <w:r>
        <w:rPr>
          <w:rFonts w:ascii="Garamond" w:hAnsi="Garamond" w:cs="Times New Roman"/>
          <w:szCs w:val="28"/>
        </w:rPr>
        <w:t xml:space="preserve">After an oral hearing </w:t>
      </w:r>
      <w:r w:rsidR="00470095">
        <w:rPr>
          <w:rFonts w:ascii="Garamond" w:hAnsi="Garamond" w:cs="Times New Roman"/>
          <w:szCs w:val="28"/>
        </w:rPr>
        <w:t xml:space="preserve">in which no evidence was presented, the trial court granted </w:t>
      </w:r>
      <w:r w:rsidR="00276343">
        <w:rPr>
          <w:rFonts w:ascii="Garamond" w:hAnsi="Garamond" w:cs="Times New Roman"/>
          <w:szCs w:val="28"/>
        </w:rPr>
        <w:t xml:space="preserve">the </w:t>
      </w:r>
      <w:r w:rsidR="00AE7C78">
        <w:rPr>
          <w:rFonts w:ascii="Garamond" w:hAnsi="Garamond" w:cs="Times New Roman"/>
          <w:szCs w:val="28"/>
        </w:rPr>
        <w:t>L</w:t>
      </w:r>
      <w:r w:rsidR="00276343">
        <w:rPr>
          <w:rFonts w:ascii="Garamond" w:hAnsi="Garamond" w:cs="Times New Roman"/>
          <w:szCs w:val="28"/>
        </w:rPr>
        <w:t>awyers’ motion to enforce</w:t>
      </w:r>
      <w:r w:rsidR="00751709">
        <w:rPr>
          <w:rFonts w:ascii="Garamond" w:hAnsi="Garamond" w:cs="Times New Roman"/>
          <w:szCs w:val="28"/>
        </w:rPr>
        <w:t xml:space="preserve"> the Awards</w:t>
      </w:r>
      <w:r w:rsidR="00276343">
        <w:rPr>
          <w:rFonts w:ascii="Garamond" w:hAnsi="Garamond" w:cs="Times New Roman"/>
          <w:szCs w:val="28"/>
        </w:rPr>
        <w:t xml:space="preserve">, denied </w:t>
      </w:r>
      <w:r w:rsidR="00751709">
        <w:rPr>
          <w:rFonts w:ascii="Garamond" w:hAnsi="Garamond" w:cs="Times New Roman"/>
          <w:szCs w:val="28"/>
        </w:rPr>
        <w:t xml:space="preserve">the Allisons’ </w:t>
      </w:r>
      <w:r w:rsidR="00276343">
        <w:rPr>
          <w:rFonts w:ascii="Garamond" w:hAnsi="Garamond" w:cs="Times New Roman"/>
          <w:szCs w:val="28"/>
        </w:rPr>
        <w:t>motion to vacate or modify</w:t>
      </w:r>
      <w:r w:rsidR="00751709">
        <w:rPr>
          <w:rFonts w:ascii="Garamond" w:hAnsi="Garamond" w:cs="Times New Roman"/>
          <w:szCs w:val="28"/>
        </w:rPr>
        <w:t xml:space="preserve"> the Awards</w:t>
      </w:r>
      <w:r w:rsidR="00276343">
        <w:rPr>
          <w:rFonts w:ascii="Garamond" w:hAnsi="Garamond" w:cs="Times New Roman"/>
          <w:szCs w:val="28"/>
        </w:rPr>
        <w:t xml:space="preserve">, </w:t>
      </w:r>
      <w:r w:rsidR="009157C3">
        <w:rPr>
          <w:rFonts w:ascii="Garamond" w:hAnsi="Garamond" w:cs="Times New Roman"/>
          <w:szCs w:val="28"/>
        </w:rPr>
        <w:t xml:space="preserve">and </w:t>
      </w:r>
      <w:r w:rsidR="00276343">
        <w:rPr>
          <w:rFonts w:ascii="Garamond" w:hAnsi="Garamond" w:cs="Times New Roman"/>
          <w:szCs w:val="28"/>
        </w:rPr>
        <w:t>confirmed the Awards in full</w:t>
      </w:r>
      <w:r w:rsidR="00A01269">
        <w:rPr>
          <w:rFonts w:ascii="Garamond" w:hAnsi="Garamond" w:cs="Times New Roman"/>
          <w:szCs w:val="28"/>
        </w:rPr>
        <w:t xml:space="preserve"> and entered final judgment</w:t>
      </w:r>
      <w:r w:rsidR="00276343">
        <w:rPr>
          <w:rFonts w:ascii="Garamond" w:hAnsi="Garamond" w:cs="Times New Roman"/>
          <w:szCs w:val="28"/>
        </w:rPr>
        <w:t xml:space="preserve">. </w:t>
      </w:r>
      <w:r w:rsidR="00C148BF">
        <w:rPr>
          <w:rFonts w:ascii="Garamond" w:hAnsi="Garamond" w:cs="Times New Roman"/>
          <w:szCs w:val="28"/>
        </w:rPr>
        <w:t xml:space="preserve">2CR4142; App. Tab 4 (order denying motion to vacate); </w:t>
      </w:r>
      <w:r w:rsidR="00276343">
        <w:rPr>
          <w:rFonts w:ascii="Garamond" w:hAnsi="Garamond" w:cs="Times New Roman"/>
          <w:szCs w:val="28"/>
        </w:rPr>
        <w:t>2CR4139-</w:t>
      </w:r>
      <w:r w:rsidR="00BD2E2F">
        <w:rPr>
          <w:rFonts w:ascii="Garamond" w:hAnsi="Garamond" w:cs="Times New Roman"/>
          <w:szCs w:val="28"/>
        </w:rPr>
        <w:t xml:space="preserve">40; App. Tab </w:t>
      </w:r>
      <w:r w:rsidR="00C148BF">
        <w:rPr>
          <w:rFonts w:ascii="Garamond" w:hAnsi="Garamond" w:cs="Times New Roman"/>
          <w:szCs w:val="28"/>
        </w:rPr>
        <w:t>5</w:t>
      </w:r>
      <w:r w:rsidR="00A01269">
        <w:rPr>
          <w:rFonts w:ascii="Garamond" w:hAnsi="Garamond" w:cs="Times New Roman"/>
          <w:szCs w:val="28"/>
        </w:rPr>
        <w:t xml:space="preserve"> (order granting motion to enforce)</w:t>
      </w:r>
      <w:r w:rsidR="00BD2E2F">
        <w:rPr>
          <w:rFonts w:ascii="Garamond" w:hAnsi="Garamond" w:cs="Times New Roman"/>
          <w:szCs w:val="28"/>
        </w:rPr>
        <w:t>;</w:t>
      </w:r>
      <w:r w:rsidR="00C148BF">
        <w:rPr>
          <w:rFonts w:ascii="Garamond" w:hAnsi="Garamond" w:cs="Times New Roman"/>
          <w:szCs w:val="28"/>
        </w:rPr>
        <w:t xml:space="preserve"> </w:t>
      </w:r>
      <w:r w:rsidR="00A01269">
        <w:rPr>
          <w:rFonts w:ascii="Garamond" w:hAnsi="Garamond" w:cs="Times New Roman"/>
          <w:szCs w:val="28"/>
        </w:rPr>
        <w:t>2CR4144-</w:t>
      </w:r>
      <w:r w:rsidR="00CD6156">
        <w:rPr>
          <w:rFonts w:ascii="Garamond" w:hAnsi="Garamond" w:cs="Times New Roman"/>
          <w:szCs w:val="28"/>
        </w:rPr>
        <w:t xml:space="preserve">47; App. Tab </w:t>
      </w:r>
      <w:r w:rsidR="00C148BF">
        <w:rPr>
          <w:rFonts w:ascii="Garamond" w:hAnsi="Garamond" w:cs="Times New Roman"/>
          <w:szCs w:val="28"/>
        </w:rPr>
        <w:t>6</w:t>
      </w:r>
      <w:r w:rsidR="00CD6156">
        <w:rPr>
          <w:rFonts w:ascii="Garamond" w:hAnsi="Garamond" w:cs="Times New Roman"/>
          <w:szCs w:val="28"/>
        </w:rPr>
        <w:t xml:space="preserve"> (final judgment). </w:t>
      </w:r>
    </w:p>
    <w:p w14:paraId="50D0D344" w14:textId="222A2FA4" w:rsidR="00B66123" w:rsidRDefault="00F2764B" w:rsidP="00103578">
      <w:pPr>
        <w:spacing w:line="480" w:lineRule="auto"/>
        <w:ind w:firstLine="720"/>
        <w:rPr>
          <w:rFonts w:ascii="Garamond" w:hAnsi="Garamond" w:cs="Times New Roman"/>
          <w:szCs w:val="28"/>
        </w:rPr>
      </w:pPr>
      <w:r>
        <w:rPr>
          <w:rFonts w:ascii="Garamond" w:hAnsi="Garamond" w:cs="Times New Roman"/>
          <w:szCs w:val="28"/>
        </w:rPr>
        <w:t xml:space="preserve">Caroline and Richard moved for new trial. 2CR4346-59. </w:t>
      </w:r>
      <w:r w:rsidR="009157C3" w:rsidRPr="009157C3">
        <w:rPr>
          <w:rFonts w:ascii="Garamond" w:hAnsi="Garamond" w:cs="Times New Roman"/>
          <w:szCs w:val="28"/>
        </w:rPr>
        <w:t xml:space="preserve">By written order signed August 30, 2024, the district court denied the motion for new trial and/or to modify judgment </w:t>
      </w:r>
      <w:r w:rsidR="00996E97">
        <w:rPr>
          <w:rFonts w:ascii="Garamond" w:hAnsi="Garamond" w:cs="Times New Roman"/>
          <w:szCs w:val="28"/>
        </w:rPr>
        <w:t xml:space="preserve">2CR4381; App. Tab 5. </w:t>
      </w:r>
      <w:r w:rsidR="009157C3" w:rsidRPr="009157C3">
        <w:rPr>
          <w:rFonts w:ascii="Garamond" w:hAnsi="Garamond" w:cs="Times New Roman"/>
          <w:szCs w:val="28"/>
        </w:rPr>
        <w:t xml:space="preserve">This appeal followed.  </w:t>
      </w:r>
      <w:r w:rsidR="00996E97">
        <w:rPr>
          <w:rFonts w:ascii="Garamond" w:hAnsi="Garamond" w:cs="Times New Roman"/>
          <w:szCs w:val="28"/>
        </w:rPr>
        <w:t xml:space="preserve">2CR4387-88. </w:t>
      </w:r>
    </w:p>
    <w:p w14:paraId="6AB68104" w14:textId="77777777" w:rsidR="00103578" w:rsidRDefault="00103578" w:rsidP="00103578">
      <w:pPr>
        <w:spacing w:line="480" w:lineRule="auto"/>
        <w:ind w:firstLine="720"/>
        <w:rPr>
          <w:rFonts w:ascii="Garamond" w:hAnsi="Garamond" w:cs="Times New Roman"/>
          <w:szCs w:val="28"/>
        </w:rPr>
      </w:pPr>
    </w:p>
    <w:p w14:paraId="21B13116" w14:textId="77777777" w:rsidR="00DA26CE" w:rsidRPr="00103578" w:rsidRDefault="00DA26CE" w:rsidP="00103578">
      <w:pPr>
        <w:spacing w:line="480" w:lineRule="auto"/>
        <w:ind w:firstLine="720"/>
        <w:rPr>
          <w:rFonts w:ascii="Garamond" w:hAnsi="Garamond" w:cs="Times New Roman"/>
          <w:szCs w:val="28"/>
        </w:rPr>
      </w:pPr>
    </w:p>
    <w:p w14:paraId="38AF4EE9" w14:textId="017D0565" w:rsidR="004D2EF6" w:rsidRPr="00027E75" w:rsidRDefault="004D2EF6" w:rsidP="004D2EF6">
      <w:pPr>
        <w:spacing w:line="480" w:lineRule="auto"/>
        <w:jc w:val="center"/>
        <w:rPr>
          <w:rFonts w:ascii="Garamond" w:hAnsi="Garamond"/>
          <w:szCs w:val="28"/>
        </w:rPr>
      </w:pPr>
      <w:r w:rsidRPr="00027E75">
        <w:rPr>
          <w:rFonts w:ascii="Garamond" w:hAnsi="Garamond"/>
          <w:b/>
          <w:smallCaps/>
          <w:szCs w:val="28"/>
        </w:rPr>
        <w:lastRenderedPageBreak/>
        <w:t>Summary of Argument</w:t>
      </w:r>
      <w:bookmarkEnd w:id="17"/>
    </w:p>
    <w:p w14:paraId="0235458B" w14:textId="04A57C33" w:rsidR="00405F1C" w:rsidRDefault="00A866F5" w:rsidP="00405F1C">
      <w:pPr>
        <w:spacing w:line="479" w:lineRule="auto"/>
        <w:ind w:firstLine="720"/>
        <w:rPr>
          <w:rFonts w:ascii="Garamond" w:hAnsi="Garamond"/>
          <w:szCs w:val="28"/>
        </w:rPr>
      </w:pPr>
      <w:r w:rsidRPr="00A866F5">
        <w:rPr>
          <w:rFonts w:ascii="Garamond" w:hAnsi="Garamond"/>
          <w:szCs w:val="28"/>
        </w:rPr>
        <w:t xml:space="preserve">An arbitrator can only act within her authority as conferred by contract. Freezing the bank accounts of non-parties, directing the liquidation of trust funds when no party has been sued in any trustee capacity to satisfy the award, and disregarding exclusive court jurisdiction over trust matters goes well beyond an arbitrator’s authority. So too does violating the public policy of the State of Texas by exceeding arbitral authority when damages are awarded </w:t>
      </w:r>
      <w:r w:rsidR="0074313E">
        <w:rPr>
          <w:rFonts w:ascii="Garamond" w:hAnsi="Garamond"/>
          <w:szCs w:val="28"/>
        </w:rPr>
        <w:t xml:space="preserve">based on </w:t>
      </w:r>
      <w:r w:rsidR="00665241">
        <w:rPr>
          <w:rFonts w:ascii="Garamond" w:hAnsi="Garamond"/>
          <w:szCs w:val="28"/>
        </w:rPr>
        <w:t xml:space="preserve">a </w:t>
      </w:r>
      <w:r w:rsidR="00E81E6B">
        <w:rPr>
          <w:rFonts w:ascii="Garamond" w:hAnsi="Garamond"/>
          <w:szCs w:val="28"/>
        </w:rPr>
        <w:t>non-compliant and unconscionable</w:t>
      </w:r>
      <w:r w:rsidR="0074313E">
        <w:rPr>
          <w:rFonts w:ascii="Garamond" w:hAnsi="Garamond"/>
          <w:szCs w:val="28"/>
        </w:rPr>
        <w:t xml:space="preserve"> contingency fee agreement procured by fraud</w:t>
      </w:r>
      <w:r w:rsidRPr="00A866F5">
        <w:rPr>
          <w:rFonts w:ascii="Garamond" w:hAnsi="Garamond"/>
          <w:szCs w:val="28"/>
        </w:rPr>
        <w:t xml:space="preserve">. And awarding prejudgment interest to a date before a cause of action even accrued exceeds an arbitrator’s authority. But that is only the beginning. The parties agreed that the </w:t>
      </w:r>
      <w:r w:rsidR="00D92720">
        <w:rPr>
          <w:rFonts w:ascii="Garamond" w:hAnsi="Garamond"/>
          <w:szCs w:val="28"/>
        </w:rPr>
        <w:t>A</w:t>
      </w:r>
      <w:r w:rsidRPr="00A866F5">
        <w:rPr>
          <w:rFonts w:ascii="Garamond" w:hAnsi="Garamond"/>
          <w:szCs w:val="28"/>
        </w:rPr>
        <w:t xml:space="preserve">rbitrator would dutifully follow Texas </w:t>
      </w:r>
      <w:r w:rsidR="00E81E6B">
        <w:rPr>
          <w:rFonts w:ascii="Garamond" w:hAnsi="Garamond"/>
          <w:szCs w:val="28"/>
        </w:rPr>
        <w:t xml:space="preserve">substantive </w:t>
      </w:r>
      <w:r w:rsidRPr="00A866F5">
        <w:rPr>
          <w:rFonts w:ascii="Garamond" w:hAnsi="Garamond"/>
          <w:szCs w:val="28"/>
        </w:rPr>
        <w:t xml:space="preserve">law. The </w:t>
      </w:r>
      <w:r w:rsidR="00D92720">
        <w:rPr>
          <w:rFonts w:ascii="Garamond" w:hAnsi="Garamond"/>
          <w:szCs w:val="28"/>
        </w:rPr>
        <w:t>A</w:t>
      </w:r>
      <w:r w:rsidRPr="00A866F5">
        <w:rPr>
          <w:rFonts w:ascii="Garamond" w:hAnsi="Garamond"/>
          <w:szCs w:val="28"/>
        </w:rPr>
        <w:t>rbitrator utterly failed to do that here, and that failure permits expanded judicial review under binding authority from the Texas Supreme Court</w:t>
      </w:r>
      <w:r w:rsidR="00405F1C">
        <w:rPr>
          <w:rFonts w:ascii="Garamond" w:hAnsi="Garamond"/>
          <w:szCs w:val="28"/>
        </w:rPr>
        <w:t xml:space="preserve">. </w:t>
      </w:r>
    </w:p>
    <w:p w14:paraId="24788D2D" w14:textId="5BBCC20D" w:rsidR="00A866F5" w:rsidRDefault="00405F1C" w:rsidP="00961F33">
      <w:pPr>
        <w:spacing w:line="479" w:lineRule="auto"/>
        <w:ind w:firstLine="720"/>
        <w:rPr>
          <w:rFonts w:ascii="Garamond" w:hAnsi="Garamond"/>
          <w:szCs w:val="28"/>
        </w:rPr>
      </w:pPr>
      <w:r>
        <w:rPr>
          <w:rFonts w:ascii="Garamond" w:hAnsi="Garamond"/>
          <w:szCs w:val="28"/>
        </w:rPr>
        <w:t>But Caroline should not have been in arbitration to begin with. The uncontroverted evidence established that the</w:t>
      </w:r>
      <w:r w:rsidRPr="00405F1C">
        <w:rPr>
          <w:rFonts w:ascii="Garamond" w:hAnsi="Garamond"/>
          <w:szCs w:val="28"/>
        </w:rPr>
        <w:t xml:space="preserve"> purported agreement to arbitrate</w:t>
      </w:r>
      <w:r w:rsidR="00507A70">
        <w:rPr>
          <w:rFonts w:ascii="Garamond" w:hAnsi="Garamond"/>
          <w:szCs w:val="28"/>
        </w:rPr>
        <w:t xml:space="preserve"> </w:t>
      </w:r>
      <w:r w:rsidR="00F45134">
        <w:rPr>
          <w:rFonts w:ascii="Garamond" w:hAnsi="Garamond"/>
          <w:szCs w:val="28"/>
        </w:rPr>
        <w:t xml:space="preserve">was </w:t>
      </w:r>
      <w:r w:rsidR="00625F62">
        <w:rPr>
          <w:rFonts w:ascii="Garamond" w:hAnsi="Garamond"/>
          <w:szCs w:val="28"/>
        </w:rPr>
        <w:t xml:space="preserve">invalid and </w:t>
      </w:r>
      <w:r w:rsidR="00F45134">
        <w:rPr>
          <w:rFonts w:ascii="Garamond" w:hAnsi="Garamond"/>
          <w:szCs w:val="28"/>
        </w:rPr>
        <w:t xml:space="preserve">unenforceable </w:t>
      </w:r>
      <w:r w:rsidR="00416E1C">
        <w:rPr>
          <w:rFonts w:ascii="Garamond" w:hAnsi="Garamond"/>
          <w:szCs w:val="28"/>
        </w:rPr>
        <w:t xml:space="preserve">as a matter of law. </w:t>
      </w:r>
      <w:proofErr w:type="gramStart"/>
      <w:r w:rsidR="00416E1C">
        <w:rPr>
          <w:rFonts w:ascii="Garamond" w:hAnsi="Garamond"/>
          <w:szCs w:val="28"/>
        </w:rPr>
        <w:t xml:space="preserve">The </w:t>
      </w:r>
      <w:r w:rsidR="00507A70">
        <w:rPr>
          <w:rFonts w:ascii="Garamond" w:hAnsi="Garamond"/>
          <w:szCs w:val="28"/>
        </w:rPr>
        <w:t xml:space="preserve"> lawyers</w:t>
      </w:r>
      <w:proofErr w:type="gramEnd"/>
      <w:r w:rsidR="00507A70" w:rsidRPr="00507A70">
        <w:rPr>
          <w:rFonts w:ascii="Garamond" w:hAnsi="Garamond"/>
          <w:szCs w:val="28"/>
        </w:rPr>
        <w:t xml:space="preserve"> fraudulently induced </w:t>
      </w:r>
      <w:r w:rsidR="00507A70">
        <w:rPr>
          <w:rFonts w:ascii="Garamond" w:hAnsi="Garamond"/>
          <w:szCs w:val="28"/>
        </w:rPr>
        <w:t>Caroline</w:t>
      </w:r>
      <w:r w:rsidR="00507A70" w:rsidRPr="00507A70">
        <w:rPr>
          <w:rFonts w:ascii="Garamond" w:hAnsi="Garamond"/>
          <w:szCs w:val="28"/>
        </w:rPr>
        <w:t xml:space="preserve"> to switch from an hourly agreement (without arbitration provision) to a contingency fee agreement (with arbitration provision) </w:t>
      </w:r>
      <w:r w:rsidR="00360C50">
        <w:rPr>
          <w:rFonts w:ascii="Garamond" w:hAnsi="Garamond"/>
          <w:szCs w:val="28"/>
        </w:rPr>
        <w:t xml:space="preserve">without </w:t>
      </w:r>
      <w:r w:rsidR="00665241">
        <w:rPr>
          <w:rFonts w:ascii="Garamond" w:hAnsi="Garamond"/>
          <w:szCs w:val="28"/>
        </w:rPr>
        <w:t xml:space="preserve">disclosing all material facts or </w:t>
      </w:r>
      <w:r w:rsidR="00360C50">
        <w:rPr>
          <w:rFonts w:ascii="Garamond" w:hAnsi="Garamond"/>
          <w:szCs w:val="28"/>
        </w:rPr>
        <w:t>making required disclosures.</w:t>
      </w:r>
      <w:r w:rsidR="00507A70" w:rsidRPr="00507A70">
        <w:rPr>
          <w:rFonts w:ascii="Garamond" w:hAnsi="Garamond"/>
          <w:szCs w:val="28"/>
        </w:rPr>
        <w:t xml:space="preserve"> </w:t>
      </w:r>
      <w:r w:rsidR="002C66FA">
        <w:rPr>
          <w:rFonts w:ascii="Garamond" w:hAnsi="Garamond"/>
          <w:szCs w:val="28"/>
        </w:rPr>
        <w:t xml:space="preserve">The </w:t>
      </w:r>
      <w:r w:rsidR="004C01C3">
        <w:rPr>
          <w:rFonts w:ascii="Garamond" w:hAnsi="Garamond"/>
          <w:szCs w:val="28"/>
        </w:rPr>
        <w:t>lawyers failed to demonstrate that the new</w:t>
      </w:r>
      <w:r w:rsidR="00DD7274">
        <w:rPr>
          <w:rFonts w:ascii="Garamond" w:hAnsi="Garamond"/>
          <w:szCs w:val="28"/>
        </w:rPr>
        <w:t xml:space="preserve"> agreement, entered during the existence of an attorney-client relationship, was fair and reasonable to Caroline, </w:t>
      </w:r>
      <w:r w:rsidR="004C01C3">
        <w:rPr>
          <w:rFonts w:ascii="Garamond" w:hAnsi="Garamond"/>
          <w:szCs w:val="28"/>
        </w:rPr>
        <w:t>rendering it</w:t>
      </w:r>
      <w:r w:rsidR="001F7DC6">
        <w:rPr>
          <w:rFonts w:ascii="Garamond" w:hAnsi="Garamond"/>
          <w:szCs w:val="28"/>
        </w:rPr>
        <w:t xml:space="preserve"> </w:t>
      </w:r>
      <w:r w:rsidR="00DD7274">
        <w:rPr>
          <w:rFonts w:ascii="Garamond" w:hAnsi="Garamond"/>
          <w:szCs w:val="28"/>
        </w:rPr>
        <w:t xml:space="preserve">void as a matter of law. </w:t>
      </w:r>
      <w:r w:rsidR="001F7DC6">
        <w:rPr>
          <w:rFonts w:ascii="Garamond" w:hAnsi="Garamond"/>
          <w:szCs w:val="28"/>
        </w:rPr>
        <w:t xml:space="preserve">That was an issue for the trial court, not the arbitrator, to decide, and it was decided incorrectly. </w:t>
      </w:r>
    </w:p>
    <w:p w14:paraId="62E34135" w14:textId="3A92407A" w:rsidR="00637DFC" w:rsidRPr="00027E75" w:rsidRDefault="00961F33" w:rsidP="00D83067">
      <w:pPr>
        <w:jc w:val="center"/>
        <w:rPr>
          <w:rFonts w:ascii="Garamond" w:hAnsi="Garamond"/>
          <w:b/>
          <w:bCs/>
          <w:smallCaps/>
          <w:szCs w:val="28"/>
        </w:rPr>
      </w:pPr>
      <w:r>
        <w:rPr>
          <w:rFonts w:ascii="Garamond" w:hAnsi="Garamond"/>
          <w:b/>
          <w:bCs/>
          <w:smallCaps/>
          <w:szCs w:val="28"/>
        </w:rPr>
        <w:lastRenderedPageBreak/>
        <w:t>Argument</w:t>
      </w:r>
    </w:p>
    <w:p w14:paraId="55B609F3" w14:textId="77777777" w:rsidR="00637DFC" w:rsidRPr="00027E75" w:rsidRDefault="00637DFC" w:rsidP="00D95216">
      <w:pPr>
        <w:rPr>
          <w:rFonts w:ascii="Garamond" w:hAnsi="Garamond"/>
          <w:b/>
          <w:bCs/>
          <w:smallCaps/>
          <w:szCs w:val="28"/>
        </w:rPr>
      </w:pPr>
    </w:p>
    <w:p w14:paraId="3584139E" w14:textId="167B0B17" w:rsidR="00961F33" w:rsidRDefault="00961F33" w:rsidP="00FB10EF">
      <w:pPr>
        <w:ind w:left="720" w:right="720" w:hanging="720"/>
        <w:rPr>
          <w:rFonts w:ascii="Garamond" w:hAnsi="Garamond"/>
          <w:b/>
          <w:bCs/>
          <w:szCs w:val="28"/>
        </w:rPr>
      </w:pPr>
      <w:r w:rsidRPr="00C05D2B">
        <w:rPr>
          <w:rFonts w:ascii="Garamond" w:hAnsi="Garamond"/>
          <w:b/>
          <w:bCs/>
          <w:szCs w:val="28"/>
        </w:rPr>
        <w:t>I.</w:t>
      </w:r>
      <w:r w:rsidRPr="00C05D2B">
        <w:rPr>
          <w:rFonts w:ascii="Garamond" w:hAnsi="Garamond"/>
          <w:b/>
          <w:bCs/>
          <w:szCs w:val="28"/>
        </w:rPr>
        <w:tab/>
        <w:t xml:space="preserve">The trial court should have declined </w:t>
      </w:r>
      <w:r w:rsidR="00D67FAD" w:rsidRPr="00C05D2B">
        <w:rPr>
          <w:rFonts w:ascii="Garamond" w:hAnsi="Garamond"/>
          <w:b/>
          <w:bCs/>
          <w:szCs w:val="28"/>
        </w:rPr>
        <w:t>compelling</w:t>
      </w:r>
      <w:r w:rsidRPr="00C05D2B">
        <w:rPr>
          <w:rFonts w:ascii="Garamond" w:hAnsi="Garamond"/>
          <w:b/>
          <w:bCs/>
          <w:szCs w:val="28"/>
        </w:rPr>
        <w:t xml:space="preserve"> arbitration or vacated the </w:t>
      </w:r>
      <w:r w:rsidR="00D67FAD">
        <w:rPr>
          <w:rFonts w:ascii="Garamond" w:hAnsi="Garamond"/>
          <w:b/>
          <w:bCs/>
          <w:szCs w:val="28"/>
        </w:rPr>
        <w:t>A</w:t>
      </w:r>
      <w:r w:rsidRPr="00C05D2B">
        <w:rPr>
          <w:rFonts w:ascii="Garamond" w:hAnsi="Garamond"/>
          <w:b/>
          <w:bCs/>
          <w:szCs w:val="28"/>
        </w:rPr>
        <w:t>ward</w:t>
      </w:r>
      <w:r w:rsidR="00D67FAD">
        <w:rPr>
          <w:rFonts w:ascii="Garamond" w:hAnsi="Garamond"/>
          <w:b/>
          <w:bCs/>
          <w:szCs w:val="28"/>
        </w:rPr>
        <w:t>s</w:t>
      </w:r>
      <w:r w:rsidRPr="00C05D2B">
        <w:rPr>
          <w:rFonts w:ascii="Garamond" w:hAnsi="Garamond"/>
          <w:b/>
          <w:bCs/>
          <w:szCs w:val="28"/>
        </w:rPr>
        <w:t xml:space="preserve"> as to Caroline because the purported </w:t>
      </w:r>
      <w:r w:rsidR="0004507E">
        <w:rPr>
          <w:rFonts w:ascii="Garamond" w:hAnsi="Garamond"/>
          <w:b/>
          <w:bCs/>
          <w:szCs w:val="28"/>
        </w:rPr>
        <w:t xml:space="preserve">arbitration </w:t>
      </w:r>
      <w:r w:rsidRPr="00C05D2B">
        <w:rPr>
          <w:rFonts w:ascii="Garamond" w:hAnsi="Garamond"/>
          <w:b/>
          <w:bCs/>
          <w:szCs w:val="28"/>
        </w:rPr>
        <w:t xml:space="preserve">agreement was </w:t>
      </w:r>
      <w:r w:rsidR="0004507E">
        <w:rPr>
          <w:rFonts w:ascii="Garamond" w:hAnsi="Garamond"/>
          <w:b/>
          <w:bCs/>
          <w:szCs w:val="28"/>
        </w:rPr>
        <w:t>unenforceable</w:t>
      </w:r>
      <w:r w:rsidR="00C05D2B" w:rsidRPr="00C05D2B">
        <w:rPr>
          <w:rFonts w:ascii="Garamond" w:hAnsi="Garamond"/>
          <w:b/>
          <w:bCs/>
          <w:szCs w:val="28"/>
        </w:rPr>
        <w:t xml:space="preserve">. </w:t>
      </w:r>
    </w:p>
    <w:p w14:paraId="2432C08E" w14:textId="77777777" w:rsidR="00FB10EF" w:rsidRPr="00FB10EF" w:rsidRDefault="00FB10EF" w:rsidP="00FB10EF">
      <w:pPr>
        <w:ind w:left="720" w:right="720" w:hanging="720"/>
        <w:rPr>
          <w:rFonts w:ascii="Garamond" w:hAnsi="Garamond"/>
          <w:b/>
          <w:bCs/>
          <w:szCs w:val="28"/>
        </w:rPr>
      </w:pPr>
    </w:p>
    <w:p w14:paraId="0DD4FBAD" w14:textId="5D9C674E" w:rsidR="007A18CC" w:rsidRDefault="007A18CC" w:rsidP="00672228">
      <w:pPr>
        <w:ind w:left="1440" w:right="720" w:hanging="720"/>
        <w:rPr>
          <w:rFonts w:ascii="Garamond" w:hAnsi="Garamond"/>
          <w:b/>
          <w:bCs/>
          <w:szCs w:val="28"/>
        </w:rPr>
      </w:pPr>
      <w:r w:rsidRPr="00360E10">
        <w:rPr>
          <w:rFonts w:ascii="Garamond" w:hAnsi="Garamond"/>
          <w:b/>
          <w:bCs/>
          <w:szCs w:val="28"/>
        </w:rPr>
        <w:t>A.</w:t>
      </w:r>
      <w:r w:rsidRPr="00360E10">
        <w:rPr>
          <w:rFonts w:ascii="Garamond" w:hAnsi="Garamond"/>
          <w:b/>
          <w:bCs/>
          <w:szCs w:val="28"/>
        </w:rPr>
        <w:tab/>
      </w:r>
      <w:r w:rsidR="00672228">
        <w:rPr>
          <w:rFonts w:ascii="Garamond" w:hAnsi="Garamond"/>
          <w:b/>
          <w:bCs/>
          <w:szCs w:val="28"/>
        </w:rPr>
        <w:t xml:space="preserve">The uncontroverted evidence established that the arbitration agreement was procured by fraud during the existence of a fiduciary relationship. </w:t>
      </w:r>
      <w:r w:rsidR="00360E10" w:rsidRPr="00360E10">
        <w:rPr>
          <w:rFonts w:ascii="Garamond" w:hAnsi="Garamond"/>
          <w:b/>
          <w:bCs/>
          <w:szCs w:val="28"/>
        </w:rPr>
        <w:t xml:space="preserve"> </w:t>
      </w:r>
    </w:p>
    <w:p w14:paraId="6D1FD9AA" w14:textId="77777777" w:rsidR="00672228" w:rsidRPr="00672228" w:rsidRDefault="00672228" w:rsidP="00672228">
      <w:pPr>
        <w:ind w:left="1440" w:right="720" w:hanging="720"/>
        <w:rPr>
          <w:rFonts w:ascii="Garamond" w:hAnsi="Garamond"/>
          <w:b/>
          <w:bCs/>
          <w:szCs w:val="28"/>
        </w:rPr>
      </w:pPr>
    </w:p>
    <w:p w14:paraId="733ED88F" w14:textId="21FF2488" w:rsidR="00B821B4" w:rsidRDefault="00932A8E" w:rsidP="00932A8E">
      <w:pPr>
        <w:spacing w:line="480" w:lineRule="auto"/>
        <w:ind w:firstLine="720"/>
        <w:rPr>
          <w:rFonts w:ascii="Garamond" w:hAnsi="Garamond"/>
          <w:szCs w:val="28"/>
        </w:rPr>
      </w:pPr>
      <w:r>
        <w:rPr>
          <w:rFonts w:ascii="Garamond" w:hAnsi="Garamond"/>
          <w:szCs w:val="28"/>
        </w:rPr>
        <w:t>“</w:t>
      </w:r>
      <w:r w:rsidRPr="00932A8E">
        <w:rPr>
          <w:rFonts w:ascii="Garamond" w:hAnsi="Garamond"/>
          <w:szCs w:val="28"/>
        </w:rPr>
        <w:t>A court may not enforce an agreement to arbitrate if the court finds the agreement was unconscionable at the time the agreement was made.</w:t>
      </w:r>
      <w:r>
        <w:rPr>
          <w:rFonts w:ascii="Garamond" w:hAnsi="Garamond"/>
          <w:szCs w:val="28"/>
        </w:rPr>
        <w:t xml:space="preserve">” </w:t>
      </w:r>
      <w:r w:rsidRPr="00932A8E">
        <w:rPr>
          <w:rFonts w:ascii="Garamond" w:hAnsi="Garamond"/>
          <w:smallCaps/>
          <w:szCs w:val="28"/>
        </w:rPr>
        <w:t>Tex. Civ. Prac. &amp; Rem. Code</w:t>
      </w:r>
      <w:r>
        <w:rPr>
          <w:rFonts w:ascii="Garamond" w:hAnsi="Garamond"/>
          <w:szCs w:val="28"/>
        </w:rPr>
        <w:t xml:space="preserve"> </w:t>
      </w:r>
      <w:r w:rsidRPr="00932A8E">
        <w:rPr>
          <w:rFonts w:ascii="Garamond" w:hAnsi="Garamond"/>
          <w:szCs w:val="28"/>
        </w:rPr>
        <w:t>§ 171.022.</w:t>
      </w:r>
      <w:r>
        <w:rPr>
          <w:rFonts w:ascii="Garamond" w:hAnsi="Garamond"/>
          <w:szCs w:val="28"/>
        </w:rPr>
        <w:t xml:space="preserve"> Moreover, </w:t>
      </w:r>
      <w:r w:rsidR="00FB10EF" w:rsidRPr="00FB10EF">
        <w:rPr>
          <w:rFonts w:ascii="Garamond" w:hAnsi="Garamond"/>
          <w:szCs w:val="28"/>
        </w:rPr>
        <w:t>“</w:t>
      </w:r>
      <w:r>
        <w:rPr>
          <w:rFonts w:ascii="Garamond" w:hAnsi="Garamond"/>
          <w:szCs w:val="28"/>
        </w:rPr>
        <w:t>a</w:t>
      </w:r>
      <w:r w:rsidR="00FB10EF" w:rsidRPr="00FB10EF">
        <w:rPr>
          <w:rFonts w:ascii="Garamond" w:hAnsi="Garamond"/>
          <w:szCs w:val="28"/>
        </w:rPr>
        <w:t xml:space="preserve">n arbitration agreement procured by fraud is unenforceable [if] the party opposing arbitration [shows] that the fraud relates to the arbitration provision specifically, not to the broader contract in which it appears.” </w:t>
      </w:r>
      <w:r w:rsidR="00FB10EF" w:rsidRPr="00FB10EF">
        <w:rPr>
          <w:rFonts w:ascii="Garamond" w:hAnsi="Garamond"/>
          <w:i/>
          <w:iCs/>
          <w:szCs w:val="28"/>
        </w:rPr>
        <w:t>Forest Oil Corp. v. McAllen</w:t>
      </w:r>
      <w:r w:rsidR="00FB10EF" w:rsidRPr="00FB10EF">
        <w:rPr>
          <w:rFonts w:ascii="Garamond" w:hAnsi="Garamond"/>
          <w:szCs w:val="28"/>
        </w:rPr>
        <w:t xml:space="preserve">, 268 S.W.3d 51, 56 (Tex. 2008). A failure to disclose information is fraudulent if the person “has an affirmative duty to disclose, such as where a confidential or fiduciary relationship exists.” </w:t>
      </w:r>
      <w:r w:rsidR="00FB10EF" w:rsidRPr="00FB10EF">
        <w:rPr>
          <w:rFonts w:ascii="Garamond" w:hAnsi="Garamond"/>
          <w:i/>
          <w:iCs/>
          <w:szCs w:val="28"/>
        </w:rPr>
        <w:t>City of Emerald v. Peel</w:t>
      </w:r>
      <w:r w:rsidR="00FB10EF" w:rsidRPr="00FB10EF">
        <w:rPr>
          <w:rFonts w:ascii="Garamond" w:hAnsi="Garamond"/>
          <w:szCs w:val="28"/>
        </w:rPr>
        <w:t>, 920 S.W.2d 398, 403 (Tex. App.—Houston [1st Dist.] 1996, no writ)</w:t>
      </w:r>
      <w:r w:rsidR="000F05EE">
        <w:rPr>
          <w:rFonts w:ascii="Garamond" w:hAnsi="Garamond"/>
          <w:szCs w:val="28"/>
        </w:rPr>
        <w:t xml:space="preserve">. </w:t>
      </w:r>
    </w:p>
    <w:p w14:paraId="433E87FF" w14:textId="6DBDF3F3" w:rsidR="000F05EE" w:rsidRDefault="00FB10EF" w:rsidP="003015B9">
      <w:pPr>
        <w:spacing w:line="480" w:lineRule="auto"/>
        <w:ind w:firstLine="720"/>
        <w:rPr>
          <w:rFonts w:ascii="Garamond" w:hAnsi="Garamond"/>
          <w:szCs w:val="28"/>
        </w:rPr>
      </w:pPr>
      <w:r w:rsidRPr="00FB10EF">
        <w:rPr>
          <w:rFonts w:ascii="Garamond" w:hAnsi="Garamond"/>
          <w:szCs w:val="28"/>
        </w:rPr>
        <w:t xml:space="preserve">Here, there is no dispute that a fiduciary relationship between Caroline and Borunda and Abaza existed at the time the arbitration agreement was entered given the prior engagement agreement. </w:t>
      </w:r>
      <w:r w:rsidR="007D28DD">
        <w:rPr>
          <w:rFonts w:ascii="Garamond" w:hAnsi="Garamond"/>
          <w:szCs w:val="28"/>
        </w:rPr>
        <w:t xml:space="preserve">1CR217-218, 252. </w:t>
      </w:r>
      <w:r w:rsidRPr="00FB10EF">
        <w:rPr>
          <w:rFonts w:ascii="Garamond" w:hAnsi="Garamond"/>
          <w:szCs w:val="28"/>
        </w:rPr>
        <w:t xml:space="preserve">Thus, </w:t>
      </w:r>
      <w:r w:rsidR="007D28DD">
        <w:rPr>
          <w:rFonts w:ascii="Garamond" w:hAnsi="Garamond"/>
          <w:szCs w:val="28"/>
        </w:rPr>
        <w:t>Borunda and Abaza</w:t>
      </w:r>
      <w:r w:rsidRPr="00FB10EF">
        <w:rPr>
          <w:rFonts w:ascii="Garamond" w:hAnsi="Garamond"/>
          <w:szCs w:val="28"/>
        </w:rPr>
        <w:t xml:space="preserve"> were required to disclose to Caroline all material facts concerning the arbitration agreement. </w:t>
      </w:r>
      <w:r w:rsidRPr="00FB10EF">
        <w:rPr>
          <w:rFonts w:ascii="Garamond" w:hAnsi="Garamond"/>
          <w:i/>
          <w:iCs/>
          <w:szCs w:val="28"/>
        </w:rPr>
        <w:t xml:space="preserve">See </w:t>
      </w:r>
      <w:r w:rsidR="000003CF" w:rsidRPr="007D3472">
        <w:rPr>
          <w:rFonts w:ascii="Garamond" w:hAnsi="Garamond"/>
          <w:i/>
          <w:iCs/>
          <w:szCs w:val="28"/>
        </w:rPr>
        <w:t>Adam v. Marcos</w:t>
      </w:r>
      <w:r w:rsidR="000003CF" w:rsidRPr="007D3472">
        <w:rPr>
          <w:rFonts w:ascii="Garamond" w:hAnsi="Garamond"/>
          <w:szCs w:val="28"/>
        </w:rPr>
        <w:t xml:space="preserve">, 620 S.W.3d 488, 504 (Tex. App.—Houston [14th Dist.] 2021, </w:t>
      </w:r>
      <w:r w:rsidR="000003CF">
        <w:rPr>
          <w:rFonts w:ascii="Garamond" w:hAnsi="Garamond"/>
          <w:szCs w:val="28"/>
        </w:rPr>
        <w:t>pet. denied) (the</w:t>
      </w:r>
      <w:r w:rsidR="000003CF" w:rsidRPr="007D3472">
        <w:rPr>
          <w:rFonts w:ascii="Garamond" w:hAnsi="Garamond"/>
          <w:szCs w:val="28"/>
        </w:rPr>
        <w:t xml:space="preserve"> fiduciary has “the burden to establish that [the client] was informed of all material facts relating to the agreement.</w:t>
      </w:r>
      <w:r w:rsidR="000003CF">
        <w:rPr>
          <w:rFonts w:ascii="Garamond" w:hAnsi="Garamond"/>
          <w:szCs w:val="28"/>
        </w:rPr>
        <w:t xml:space="preserve">”); </w:t>
      </w:r>
      <w:r w:rsidR="000003CF" w:rsidRPr="00FB10EF">
        <w:rPr>
          <w:rFonts w:ascii="Garamond" w:hAnsi="Garamond"/>
          <w:i/>
          <w:iCs/>
          <w:szCs w:val="28"/>
        </w:rPr>
        <w:t>Ginn v. NCI Bldg. Sys.</w:t>
      </w:r>
      <w:r w:rsidR="000003CF" w:rsidRPr="00FB10EF">
        <w:rPr>
          <w:rFonts w:ascii="Garamond" w:hAnsi="Garamond"/>
          <w:szCs w:val="28"/>
        </w:rPr>
        <w:t xml:space="preserve">, 472 S.W.3d 802, 836 </w:t>
      </w:r>
      <w:r w:rsidR="000003CF" w:rsidRPr="00FB10EF">
        <w:rPr>
          <w:rFonts w:ascii="Garamond" w:hAnsi="Garamond"/>
          <w:szCs w:val="28"/>
        </w:rPr>
        <w:lastRenderedPageBreak/>
        <w:t>(Tex. App.—Houston [1st Dist.] 2015, no pet.) (when party stands in “a fiduciary relationship” they, “as a matter of law, ha[ve] a duty to disclose all material facts”)</w:t>
      </w:r>
      <w:r w:rsidR="000F05EE">
        <w:rPr>
          <w:rFonts w:ascii="Garamond" w:hAnsi="Garamond"/>
          <w:szCs w:val="28"/>
        </w:rPr>
        <w:t xml:space="preserve">; </w:t>
      </w:r>
      <w:r w:rsidR="000F05EE" w:rsidRPr="000F05EE">
        <w:rPr>
          <w:rFonts w:ascii="Garamond" w:hAnsi="Garamond"/>
          <w:i/>
          <w:iCs/>
          <w:szCs w:val="28"/>
        </w:rPr>
        <w:t>see also Brackenridge Healthcare, Inc. v. Camero</w:t>
      </w:r>
      <w:r w:rsidR="000F05EE" w:rsidRPr="000F05EE">
        <w:rPr>
          <w:rFonts w:ascii="Garamond" w:hAnsi="Garamond"/>
          <w:szCs w:val="28"/>
        </w:rPr>
        <w:t>, No. 04-22-00271-CV, 2023 Tex. App. LEXIS 2742, at *15 (Tex. App.—San Antonio Apr. 27, 2023, no pet. h.)</w:t>
      </w:r>
      <w:r w:rsidR="000F05EE">
        <w:rPr>
          <w:rFonts w:ascii="Garamond" w:hAnsi="Garamond"/>
          <w:szCs w:val="28"/>
        </w:rPr>
        <w:t xml:space="preserve"> (mem. op.) (if a fiduciary relationship exists, the fiduciary has the “</w:t>
      </w:r>
      <w:r w:rsidR="000F05EE" w:rsidRPr="000F05EE">
        <w:rPr>
          <w:rFonts w:ascii="Garamond" w:hAnsi="Garamond"/>
          <w:szCs w:val="28"/>
        </w:rPr>
        <w:t>duty to explain the contents of the arbitration agreement</w:t>
      </w:r>
      <w:r w:rsidR="000F05EE">
        <w:rPr>
          <w:rFonts w:ascii="Garamond" w:hAnsi="Garamond"/>
          <w:szCs w:val="28"/>
        </w:rPr>
        <w:t xml:space="preserve">”). </w:t>
      </w:r>
    </w:p>
    <w:p w14:paraId="120D8AD5" w14:textId="0310F783" w:rsidR="00FB10EF" w:rsidRPr="00FB10EF" w:rsidRDefault="007A1658" w:rsidP="003015B9">
      <w:pPr>
        <w:spacing w:line="480" w:lineRule="auto"/>
        <w:ind w:firstLine="720"/>
        <w:rPr>
          <w:rFonts w:ascii="Garamond" w:hAnsi="Garamond"/>
          <w:szCs w:val="28"/>
        </w:rPr>
      </w:pPr>
      <w:r>
        <w:rPr>
          <w:rFonts w:ascii="Garamond" w:hAnsi="Garamond"/>
          <w:szCs w:val="28"/>
        </w:rPr>
        <w:t>Complying with their fiduciary obligations</w:t>
      </w:r>
      <w:r w:rsidR="00FB10EF" w:rsidRPr="00FB10EF">
        <w:rPr>
          <w:rFonts w:ascii="Garamond" w:hAnsi="Garamond"/>
          <w:szCs w:val="28"/>
        </w:rPr>
        <w:t xml:space="preserve"> required ensuring that Caroline was “aware of the significant advantages and disadvantages of arbitration and ha[d] sufficient information to permit [her] to make an informed decision about whether to agree to the arbitration provision.” </w:t>
      </w:r>
      <w:r w:rsidR="00FB10EF" w:rsidRPr="00FB10EF">
        <w:rPr>
          <w:rFonts w:ascii="Garamond" w:hAnsi="Garamond"/>
          <w:i/>
          <w:iCs/>
          <w:szCs w:val="28"/>
        </w:rPr>
        <w:t>Abdel Hakim Labidi v. Sydow</w:t>
      </w:r>
      <w:r w:rsidR="00FB10EF" w:rsidRPr="00FB10EF">
        <w:rPr>
          <w:rFonts w:ascii="Garamond" w:hAnsi="Garamond"/>
          <w:szCs w:val="28"/>
        </w:rPr>
        <w:t xml:space="preserve">, 287 S.W.3d 922, 929 (Tex. App.—Houston [14th Dist.] 2009, no pet.) (quoting </w:t>
      </w:r>
      <w:r w:rsidR="00FB10EF" w:rsidRPr="00FB10EF">
        <w:rPr>
          <w:rFonts w:ascii="Garamond" w:hAnsi="Garamond"/>
          <w:smallCaps/>
          <w:szCs w:val="28"/>
        </w:rPr>
        <w:t xml:space="preserve">Tex. Ethics Comm'n Op. No. </w:t>
      </w:r>
      <w:r w:rsidR="00FB10EF" w:rsidRPr="00FB10EF">
        <w:rPr>
          <w:rFonts w:ascii="Garamond" w:hAnsi="Garamond"/>
          <w:szCs w:val="28"/>
        </w:rPr>
        <w:t>586 (2008))</w:t>
      </w:r>
      <w:r w:rsidR="00AA3D2D">
        <w:rPr>
          <w:rFonts w:ascii="Garamond" w:hAnsi="Garamond"/>
          <w:szCs w:val="28"/>
        </w:rPr>
        <w:t xml:space="preserve">; </w:t>
      </w:r>
      <w:r w:rsidR="00AA3D2D" w:rsidRPr="00AA3D2D">
        <w:rPr>
          <w:rFonts w:ascii="Garamond" w:hAnsi="Garamond"/>
          <w:i/>
          <w:iCs/>
          <w:szCs w:val="28"/>
        </w:rPr>
        <w:t>see also</w:t>
      </w:r>
      <w:r w:rsidR="00AA3D2D">
        <w:rPr>
          <w:rFonts w:ascii="Garamond" w:hAnsi="Garamond"/>
          <w:szCs w:val="28"/>
        </w:rPr>
        <w:t xml:space="preserve"> </w:t>
      </w:r>
      <w:r w:rsidR="00AA3D2D" w:rsidRPr="00AA3D2D">
        <w:rPr>
          <w:rFonts w:ascii="Garamond" w:hAnsi="Garamond"/>
          <w:smallCaps/>
          <w:szCs w:val="28"/>
        </w:rPr>
        <w:t>Tex. Disc</w:t>
      </w:r>
      <w:r w:rsidR="006A06D5">
        <w:rPr>
          <w:rFonts w:ascii="Garamond" w:hAnsi="Garamond"/>
          <w:smallCaps/>
          <w:szCs w:val="28"/>
        </w:rPr>
        <w:t>.</w:t>
      </w:r>
      <w:r w:rsidR="00AA3D2D" w:rsidRPr="00AA3D2D">
        <w:rPr>
          <w:rFonts w:ascii="Garamond" w:hAnsi="Garamond"/>
          <w:smallCaps/>
          <w:szCs w:val="28"/>
        </w:rPr>
        <w:t xml:space="preserve"> R. Prof'l Cond</w:t>
      </w:r>
      <w:r w:rsidR="006A06D5">
        <w:rPr>
          <w:rFonts w:ascii="Garamond" w:hAnsi="Garamond"/>
          <w:smallCaps/>
          <w:szCs w:val="28"/>
        </w:rPr>
        <w:t>.</w:t>
      </w:r>
      <w:r w:rsidR="00AA3D2D" w:rsidRPr="00AA3D2D">
        <w:rPr>
          <w:rFonts w:ascii="Garamond" w:hAnsi="Garamond"/>
          <w:szCs w:val="28"/>
        </w:rPr>
        <w:t xml:space="preserve"> 1.03(b)</w:t>
      </w:r>
      <w:r w:rsidR="00AA3D2D">
        <w:rPr>
          <w:rFonts w:ascii="Garamond" w:hAnsi="Garamond"/>
          <w:szCs w:val="28"/>
        </w:rPr>
        <w:t xml:space="preserve"> (requiring the lawyer to “</w:t>
      </w:r>
      <w:r w:rsidR="00AA3D2D" w:rsidRPr="00AA3D2D">
        <w:rPr>
          <w:rFonts w:ascii="Garamond" w:hAnsi="Garamond"/>
          <w:szCs w:val="28"/>
        </w:rPr>
        <w:t>explain a matter to the extent reasonably necessary to permit the client to make informed decisions regarding the representation.</w:t>
      </w:r>
      <w:r w:rsidR="00AA3D2D">
        <w:rPr>
          <w:rFonts w:ascii="Garamond" w:hAnsi="Garamond"/>
          <w:szCs w:val="28"/>
        </w:rPr>
        <w:t xml:space="preserve">”). </w:t>
      </w:r>
    </w:p>
    <w:p w14:paraId="2C93C893" w14:textId="79840F03" w:rsidR="00FB10EF" w:rsidRPr="00FB10EF" w:rsidRDefault="00CA153A" w:rsidP="00FB10EF">
      <w:pPr>
        <w:spacing w:line="480" w:lineRule="auto"/>
        <w:ind w:firstLine="720"/>
        <w:rPr>
          <w:rFonts w:ascii="Garamond" w:hAnsi="Garamond"/>
          <w:i/>
          <w:iCs/>
          <w:szCs w:val="28"/>
        </w:rPr>
      </w:pPr>
      <w:r>
        <w:rPr>
          <w:rFonts w:ascii="Garamond" w:hAnsi="Garamond"/>
          <w:szCs w:val="28"/>
        </w:rPr>
        <w:t xml:space="preserve">This Court and others </w:t>
      </w:r>
      <w:r w:rsidR="00FB10EF" w:rsidRPr="00FB10EF">
        <w:rPr>
          <w:rFonts w:ascii="Garamond" w:hAnsi="Garamond"/>
          <w:szCs w:val="28"/>
        </w:rPr>
        <w:t xml:space="preserve">have issued several opinions regarding attorney-client arbitration agreements executed at the outset of the representation and have enforced such agreements. </w:t>
      </w:r>
      <w:r w:rsidR="00FB10EF" w:rsidRPr="00FB10EF">
        <w:rPr>
          <w:rFonts w:ascii="Garamond" w:hAnsi="Garamond"/>
          <w:i/>
          <w:iCs/>
          <w:szCs w:val="28"/>
        </w:rPr>
        <w:t>See, e.g., In re Pham (Pham v. Letney)</w:t>
      </w:r>
      <w:r w:rsidR="00FB10EF" w:rsidRPr="00FB10EF">
        <w:rPr>
          <w:rFonts w:ascii="Garamond" w:hAnsi="Garamond"/>
          <w:szCs w:val="28"/>
        </w:rPr>
        <w:t xml:space="preserve">, 314 S.W.3d 520, 526 (Tex. App.—Houston [14th Dist.] 2010, no pet.) (combined appeal &amp; orig. proceeding); </w:t>
      </w:r>
      <w:r w:rsidR="00FB10EF" w:rsidRPr="00FB10EF">
        <w:rPr>
          <w:rFonts w:ascii="Garamond" w:hAnsi="Garamond"/>
          <w:i/>
          <w:iCs/>
          <w:szCs w:val="28"/>
        </w:rPr>
        <w:t>Chambers v. O'Quinn</w:t>
      </w:r>
      <w:r w:rsidR="00FB10EF" w:rsidRPr="00FB10EF">
        <w:rPr>
          <w:rFonts w:ascii="Garamond" w:hAnsi="Garamond"/>
          <w:szCs w:val="28"/>
        </w:rPr>
        <w:t xml:space="preserve">, 305 S.W.3d 141, 149 (Tex. App.—Houston [1st Dist.] 2009, pet. denied); </w:t>
      </w:r>
      <w:r w:rsidR="00FB10EF" w:rsidRPr="00FB10EF">
        <w:rPr>
          <w:rFonts w:ascii="Garamond" w:hAnsi="Garamond"/>
          <w:i/>
          <w:iCs/>
          <w:szCs w:val="28"/>
        </w:rPr>
        <w:t>Sydow</w:t>
      </w:r>
      <w:r w:rsidR="00FB10EF" w:rsidRPr="00FB10EF">
        <w:rPr>
          <w:rFonts w:ascii="Garamond" w:hAnsi="Garamond"/>
          <w:szCs w:val="28"/>
        </w:rPr>
        <w:t xml:space="preserve">, 287 S.W.3d at 929. But under this line of opinions, a fiduciary relationship between attorney and client does not exist </w:t>
      </w:r>
      <w:r w:rsidR="00FB10EF" w:rsidRPr="00FB10EF">
        <w:rPr>
          <w:rFonts w:ascii="Garamond" w:hAnsi="Garamond"/>
          <w:b/>
          <w:bCs/>
          <w:szCs w:val="28"/>
        </w:rPr>
        <w:t xml:space="preserve">before the client signs the employment </w:t>
      </w:r>
      <w:r w:rsidR="00FB10EF" w:rsidRPr="00FB10EF">
        <w:rPr>
          <w:rFonts w:ascii="Garamond" w:hAnsi="Garamond"/>
          <w:b/>
          <w:bCs/>
          <w:szCs w:val="28"/>
        </w:rPr>
        <w:lastRenderedPageBreak/>
        <w:t>contract</w:t>
      </w:r>
      <w:r w:rsidR="00FB10EF" w:rsidRPr="00FB10EF">
        <w:rPr>
          <w:rFonts w:ascii="Garamond" w:hAnsi="Garamond"/>
          <w:szCs w:val="28"/>
        </w:rPr>
        <w:t xml:space="preserve"> containing the arbitration agreement, and therefore attorneys are not required to fully explain all implications of the arbitration clause.</w:t>
      </w:r>
      <w:r w:rsidR="00FB10EF" w:rsidRPr="00FB10EF">
        <w:rPr>
          <w:rStyle w:val="FootnoteReference"/>
          <w:rFonts w:ascii="Garamond" w:hAnsi="Garamond"/>
          <w:szCs w:val="28"/>
        </w:rPr>
        <w:footnoteReference w:id="2"/>
      </w:r>
      <w:r w:rsidR="00FB10EF" w:rsidRPr="00FB10EF">
        <w:rPr>
          <w:rFonts w:ascii="Garamond" w:hAnsi="Garamond"/>
          <w:szCs w:val="28"/>
        </w:rPr>
        <w:t xml:space="preserve"> </w:t>
      </w:r>
      <w:r w:rsidR="00FB10EF" w:rsidRPr="00FB10EF">
        <w:rPr>
          <w:rFonts w:ascii="Garamond" w:hAnsi="Garamond"/>
          <w:i/>
          <w:iCs/>
          <w:szCs w:val="28"/>
        </w:rPr>
        <w:t>See, e.g., Pham</w:t>
      </w:r>
      <w:r w:rsidR="00FB10EF" w:rsidRPr="00FB10EF">
        <w:rPr>
          <w:rFonts w:ascii="Garamond" w:hAnsi="Garamond"/>
          <w:szCs w:val="28"/>
        </w:rPr>
        <w:t xml:space="preserve">, 314 S.W.3d at 526 (because the client did not present evidence of a preexisting fiduciary relationship, the court declined to hold that the attorney was obligated to disclose the implications of the arbitration provision in the retainer agreement between the parties). </w:t>
      </w:r>
    </w:p>
    <w:p w14:paraId="3C8275E9" w14:textId="74F3279A" w:rsidR="00FB10EF" w:rsidRPr="00FB10EF" w:rsidRDefault="00FB10EF" w:rsidP="00FB10EF">
      <w:pPr>
        <w:spacing w:line="480" w:lineRule="auto"/>
        <w:ind w:firstLine="720"/>
        <w:rPr>
          <w:rFonts w:ascii="Garamond" w:hAnsi="Garamond"/>
          <w:szCs w:val="28"/>
        </w:rPr>
      </w:pPr>
      <w:r w:rsidRPr="00FB10EF">
        <w:rPr>
          <w:rFonts w:ascii="Garamond" w:hAnsi="Garamond"/>
          <w:szCs w:val="28"/>
        </w:rPr>
        <w:t xml:space="preserve">This case, however, involves a </w:t>
      </w:r>
      <w:r w:rsidRPr="00FB10EF">
        <w:rPr>
          <w:rFonts w:ascii="Garamond" w:hAnsi="Garamond"/>
          <w:b/>
          <w:bCs/>
          <w:szCs w:val="28"/>
        </w:rPr>
        <w:t>pre-existing</w:t>
      </w:r>
      <w:r w:rsidRPr="00FB10EF">
        <w:rPr>
          <w:rFonts w:ascii="Garamond" w:hAnsi="Garamond"/>
          <w:szCs w:val="28"/>
        </w:rPr>
        <w:t xml:space="preserve"> attorney-client relationship not at issue in </w:t>
      </w:r>
      <w:r w:rsidRPr="00FB10EF">
        <w:rPr>
          <w:rFonts w:ascii="Garamond" w:hAnsi="Garamond"/>
          <w:i/>
          <w:iCs/>
          <w:szCs w:val="28"/>
        </w:rPr>
        <w:t>Pham</w:t>
      </w:r>
      <w:r w:rsidRPr="00FB10EF">
        <w:rPr>
          <w:rFonts w:ascii="Garamond" w:hAnsi="Garamond"/>
          <w:szCs w:val="28"/>
        </w:rPr>
        <w:t xml:space="preserve"> or any other Texas case. The only case to come close is </w:t>
      </w:r>
      <w:r w:rsidRPr="00FB10EF">
        <w:rPr>
          <w:rFonts w:ascii="Garamond" w:hAnsi="Garamond"/>
          <w:i/>
          <w:iCs/>
          <w:szCs w:val="28"/>
        </w:rPr>
        <w:t>Greenberg Traurig, LLP v. Nat'l Am. Ins. Co.</w:t>
      </w:r>
      <w:r w:rsidRPr="00FB10EF">
        <w:rPr>
          <w:rFonts w:ascii="Garamond" w:hAnsi="Garamond"/>
          <w:szCs w:val="28"/>
        </w:rPr>
        <w:t xml:space="preserve">, 448 S.W.3d 115 (Tex. App.—Houston [14th Dist.] 2014, no pet.), but even it is distinguishable. In </w:t>
      </w:r>
      <w:r w:rsidRPr="00FB10EF">
        <w:rPr>
          <w:rFonts w:ascii="Garamond" w:hAnsi="Garamond"/>
          <w:i/>
          <w:iCs/>
          <w:szCs w:val="28"/>
        </w:rPr>
        <w:t>Greenberg</w:t>
      </w:r>
      <w:r w:rsidRPr="00FB10EF">
        <w:rPr>
          <w:rFonts w:ascii="Garamond" w:hAnsi="Garamond"/>
          <w:szCs w:val="28"/>
        </w:rPr>
        <w:t xml:space="preserve">, </w:t>
      </w:r>
      <w:r w:rsidR="00D35B35">
        <w:rPr>
          <w:rFonts w:ascii="Garamond" w:hAnsi="Garamond"/>
          <w:szCs w:val="28"/>
        </w:rPr>
        <w:t>a panel of this Court</w:t>
      </w:r>
      <w:r w:rsidRPr="00FB10EF">
        <w:rPr>
          <w:rFonts w:ascii="Garamond" w:hAnsi="Garamond"/>
          <w:szCs w:val="28"/>
        </w:rPr>
        <w:t xml:space="preserve"> held that the law firm “did not have a fiduciary duty, in spite of its longstanding relationship with [the client], to disclose the implications of an arbitration provision in a retainer agreement for a </w:t>
      </w:r>
      <w:r w:rsidRPr="00FB10EF">
        <w:rPr>
          <w:rFonts w:ascii="Garamond" w:hAnsi="Garamond"/>
          <w:b/>
          <w:bCs/>
          <w:szCs w:val="28"/>
        </w:rPr>
        <w:t>new representation</w:t>
      </w:r>
      <w:r w:rsidRPr="00FB10EF">
        <w:rPr>
          <w:rFonts w:ascii="Garamond" w:hAnsi="Garamond"/>
          <w:szCs w:val="28"/>
        </w:rPr>
        <w:t xml:space="preserve">.” </w:t>
      </w:r>
      <w:r w:rsidRPr="00FB10EF">
        <w:rPr>
          <w:rFonts w:ascii="Garamond" w:hAnsi="Garamond"/>
          <w:i/>
          <w:iCs/>
          <w:szCs w:val="28"/>
        </w:rPr>
        <w:t>Id.</w:t>
      </w:r>
      <w:r w:rsidRPr="00FB10EF">
        <w:rPr>
          <w:rFonts w:ascii="Garamond" w:hAnsi="Garamond"/>
          <w:szCs w:val="28"/>
        </w:rPr>
        <w:t xml:space="preserve"> at 121 (emphasis added). Thus, the court found the authorities relied on by the client, including Texas Disciplinary Rule of Professional Conduct</w:t>
      </w:r>
      <w:r w:rsidRPr="00FB10EF">
        <w:rPr>
          <w:rFonts w:ascii="Garamond" w:hAnsi="Garamond"/>
          <w:smallCaps/>
          <w:szCs w:val="28"/>
        </w:rPr>
        <w:t xml:space="preserve"> </w:t>
      </w:r>
      <w:r w:rsidRPr="00FB10EF">
        <w:rPr>
          <w:rFonts w:ascii="Garamond" w:hAnsi="Garamond"/>
          <w:szCs w:val="28"/>
        </w:rPr>
        <w:t xml:space="preserve">1.08(a) and </w:t>
      </w:r>
      <w:r w:rsidRPr="00FB10EF">
        <w:rPr>
          <w:rFonts w:ascii="Garamond" w:hAnsi="Garamond"/>
          <w:i/>
          <w:iCs/>
          <w:szCs w:val="28"/>
        </w:rPr>
        <w:t>Archer v. Griffith</w:t>
      </w:r>
      <w:r w:rsidRPr="00FB10EF">
        <w:rPr>
          <w:rFonts w:ascii="Garamond" w:hAnsi="Garamond"/>
          <w:szCs w:val="28"/>
        </w:rPr>
        <w:t xml:space="preserve">, 390 S.W.2d 735 (Tex. 1964) to be “not helpful” because they “concern[ed] an attorney-client contract relating to compensation in a </w:t>
      </w:r>
      <w:r w:rsidRPr="00FB10EF">
        <w:rPr>
          <w:rFonts w:ascii="Garamond" w:hAnsi="Garamond"/>
          <w:szCs w:val="28"/>
        </w:rPr>
        <w:lastRenderedPageBreak/>
        <w:t xml:space="preserve">representation </w:t>
      </w:r>
      <w:r w:rsidRPr="00FB10EF">
        <w:rPr>
          <w:rFonts w:ascii="Garamond" w:hAnsi="Garamond"/>
          <w:b/>
          <w:bCs/>
          <w:szCs w:val="28"/>
        </w:rPr>
        <w:t>already in existence</w:t>
      </w:r>
      <w:r w:rsidRPr="00FB10EF">
        <w:rPr>
          <w:rFonts w:ascii="Garamond" w:hAnsi="Garamond"/>
          <w:szCs w:val="28"/>
        </w:rPr>
        <w:t xml:space="preserve">, not a new representation.” </w:t>
      </w:r>
      <w:r w:rsidRPr="00FB10EF">
        <w:rPr>
          <w:rFonts w:ascii="Garamond" w:hAnsi="Garamond"/>
          <w:i/>
          <w:iCs/>
          <w:szCs w:val="28"/>
        </w:rPr>
        <w:t>Id.</w:t>
      </w:r>
      <w:r w:rsidRPr="00FB10EF">
        <w:rPr>
          <w:rFonts w:ascii="Garamond" w:hAnsi="Garamond"/>
          <w:szCs w:val="28"/>
        </w:rPr>
        <w:t xml:space="preserve"> at n. 1 (emphasis added). </w:t>
      </w:r>
    </w:p>
    <w:p w14:paraId="73F2428F" w14:textId="143D6C1C" w:rsidR="00FB10EF" w:rsidRDefault="00FB10EF" w:rsidP="00FB10EF">
      <w:pPr>
        <w:spacing w:line="480" w:lineRule="auto"/>
        <w:ind w:firstLine="720"/>
        <w:rPr>
          <w:rFonts w:ascii="Garamond" w:hAnsi="Garamond"/>
          <w:szCs w:val="28"/>
        </w:rPr>
      </w:pPr>
      <w:r w:rsidRPr="00FB10EF">
        <w:rPr>
          <w:rFonts w:ascii="Garamond" w:hAnsi="Garamond"/>
          <w:szCs w:val="28"/>
        </w:rPr>
        <w:t>Here, the arbitration agreement was not in an agreement for a “</w:t>
      </w:r>
      <w:r w:rsidRPr="00FB10EF">
        <w:rPr>
          <w:rFonts w:ascii="Garamond" w:hAnsi="Garamond"/>
          <w:b/>
          <w:bCs/>
          <w:szCs w:val="28"/>
        </w:rPr>
        <w:t>new</w:t>
      </w:r>
      <w:r w:rsidRPr="00FB10EF">
        <w:rPr>
          <w:rFonts w:ascii="Garamond" w:hAnsi="Garamond"/>
          <w:szCs w:val="28"/>
        </w:rPr>
        <w:t xml:space="preserve"> representation” but contained in a second agreement for the </w:t>
      </w:r>
      <w:r w:rsidRPr="00FB10EF">
        <w:rPr>
          <w:rFonts w:ascii="Garamond" w:hAnsi="Garamond"/>
          <w:b/>
          <w:bCs/>
          <w:szCs w:val="28"/>
        </w:rPr>
        <w:t>same</w:t>
      </w:r>
      <w:r w:rsidRPr="00FB10EF">
        <w:rPr>
          <w:rFonts w:ascii="Garamond" w:hAnsi="Garamond"/>
          <w:szCs w:val="28"/>
        </w:rPr>
        <w:t xml:space="preserve"> representation. </w:t>
      </w:r>
      <w:r w:rsidR="00A63FD0">
        <w:rPr>
          <w:rFonts w:ascii="Garamond" w:hAnsi="Garamond"/>
          <w:szCs w:val="28"/>
        </w:rPr>
        <w:t xml:space="preserve">1CR217-218, 220-223 (“change to contingency fee agreement”). </w:t>
      </w:r>
      <w:r w:rsidRPr="00FB10EF">
        <w:rPr>
          <w:rFonts w:ascii="Garamond" w:hAnsi="Garamond"/>
          <w:szCs w:val="28"/>
        </w:rPr>
        <w:t xml:space="preserve">Agreements, including arbitration agreements, “negotiated during the existence of the attorney-client relationship are closely scrutinized.” </w:t>
      </w:r>
      <w:r w:rsidRPr="00FB10EF">
        <w:rPr>
          <w:rFonts w:ascii="Garamond" w:hAnsi="Garamond"/>
          <w:i/>
          <w:iCs/>
          <w:szCs w:val="28"/>
        </w:rPr>
        <w:t>Keck v. Nat'l Union Fire Ins. Co.</w:t>
      </w:r>
      <w:r w:rsidRPr="00FB10EF">
        <w:rPr>
          <w:rFonts w:ascii="Garamond" w:hAnsi="Garamond"/>
          <w:szCs w:val="28"/>
        </w:rPr>
        <w:t xml:space="preserve">, 20 S.W.3d 692, 699 (Tex. 2000). “Because the relationship is fiduciary in nature, there is a </w:t>
      </w:r>
      <w:r w:rsidRPr="00FB10EF">
        <w:rPr>
          <w:rFonts w:ascii="Garamond" w:hAnsi="Garamond"/>
          <w:b/>
          <w:bCs/>
          <w:szCs w:val="28"/>
        </w:rPr>
        <w:t>presumption of unfairness or invalidity attaching to such contracts</w:t>
      </w:r>
      <w:r w:rsidRPr="00FB10EF">
        <w:rPr>
          <w:rFonts w:ascii="Garamond" w:hAnsi="Garamond"/>
          <w:szCs w:val="28"/>
        </w:rPr>
        <w:t xml:space="preserve">.” </w:t>
      </w:r>
      <w:r w:rsidRPr="00FB10EF">
        <w:rPr>
          <w:rFonts w:ascii="Garamond" w:hAnsi="Garamond"/>
          <w:i/>
          <w:iCs/>
          <w:szCs w:val="28"/>
        </w:rPr>
        <w:t xml:space="preserve">Id. </w:t>
      </w:r>
      <w:r w:rsidRPr="00FB10EF">
        <w:rPr>
          <w:rFonts w:ascii="Garamond" w:hAnsi="Garamond"/>
          <w:szCs w:val="28"/>
        </w:rPr>
        <w:t xml:space="preserve">(emphasis added). Furthermore, “the </w:t>
      </w:r>
      <w:r w:rsidRPr="00FB10EF">
        <w:rPr>
          <w:rFonts w:ascii="Garamond" w:hAnsi="Garamond"/>
          <w:b/>
          <w:bCs/>
          <w:szCs w:val="28"/>
        </w:rPr>
        <w:t>burden is on the attorney to prove the fairness and reasonableness of the agreement</w:t>
      </w:r>
      <w:r w:rsidRPr="00FB10EF">
        <w:rPr>
          <w:rFonts w:ascii="Garamond" w:hAnsi="Garamond"/>
          <w:szCs w:val="28"/>
        </w:rPr>
        <w:t xml:space="preserve">.” </w:t>
      </w:r>
      <w:r w:rsidRPr="00FB10EF">
        <w:rPr>
          <w:rFonts w:ascii="Garamond" w:hAnsi="Garamond"/>
          <w:i/>
          <w:iCs/>
          <w:szCs w:val="28"/>
        </w:rPr>
        <w:t>Adam</w:t>
      </w:r>
      <w:r w:rsidRPr="00FB10EF">
        <w:rPr>
          <w:rFonts w:ascii="Garamond" w:hAnsi="Garamond"/>
          <w:szCs w:val="28"/>
        </w:rPr>
        <w:t xml:space="preserve">, 620 S.W.3d </w:t>
      </w:r>
      <w:r w:rsidR="00982C32">
        <w:rPr>
          <w:rFonts w:ascii="Garamond" w:hAnsi="Garamond"/>
          <w:szCs w:val="28"/>
        </w:rPr>
        <w:t>at</w:t>
      </w:r>
      <w:r w:rsidRPr="00FB10EF">
        <w:rPr>
          <w:rFonts w:ascii="Garamond" w:hAnsi="Garamond"/>
          <w:szCs w:val="28"/>
        </w:rPr>
        <w:t xml:space="preserve"> 504</w:t>
      </w:r>
      <w:r w:rsidR="00982C32">
        <w:rPr>
          <w:rFonts w:ascii="Garamond" w:hAnsi="Garamond"/>
          <w:szCs w:val="28"/>
        </w:rPr>
        <w:t xml:space="preserve"> (emphasis added)</w:t>
      </w:r>
      <w:r w:rsidRPr="00FB10EF">
        <w:rPr>
          <w:rFonts w:ascii="Garamond" w:hAnsi="Garamond"/>
          <w:szCs w:val="28"/>
        </w:rPr>
        <w:t xml:space="preserve">. The fiduciary has “the burden to establish that [the client] was informed of all material facts relating to the agreement.” </w:t>
      </w:r>
      <w:r w:rsidRPr="00FB10EF">
        <w:rPr>
          <w:rFonts w:ascii="Garamond" w:hAnsi="Garamond"/>
          <w:i/>
          <w:iCs/>
          <w:szCs w:val="28"/>
        </w:rPr>
        <w:t>Id.</w:t>
      </w:r>
      <w:r w:rsidRPr="00FB10EF">
        <w:rPr>
          <w:rFonts w:ascii="Garamond" w:hAnsi="Garamond"/>
          <w:szCs w:val="28"/>
        </w:rPr>
        <w:t xml:space="preserve"> (citing </w:t>
      </w:r>
      <w:r w:rsidRPr="00FB10EF">
        <w:rPr>
          <w:rFonts w:ascii="Garamond" w:hAnsi="Garamond"/>
          <w:i/>
          <w:iCs/>
          <w:szCs w:val="28"/>
        </w:rPr>
        <w:t>Keck</w:t>
      </w:r>
      <w:r w:rsidRPr="00FB10EF">
        <w:rPr>
          <w:rFonts w:ascii="Garamond" w:hAnsi="Garamond"/>
          <w:szCs w:val="28"/>
        </w:rPr>
        <w:t xml:space="preserve">, 20 S.W.3d at 699). If that burden is not satisfied, the agreement, whatever the type, is “invalid and unenforceable.” </w:t>
      </w:r>
      <w:r w:rsidR="00982C32">
        <w:rPr>
          <w:rFonts w:ascii="Garamond" w:hAnsi="Garamond"/>
          <w:i/>
          <w:iCs/>
          <w:szCs w:val="28"/>
        </w:rPr>
        <w:t xml:space="preserve">Id. </w:t>
      </w:r>
      <w:r w:rsidR="00982C32">
        <w:rPr>
          <w:rFonts w:ascii="Garamond" w:hAnsi="Garamond"/>
          <w:szCs w:val="28"/>
        </w:rPr>
        <w:t xml:space="preserve">at 506. </w:t>
      </w:r>
    </w:p>
    <w:p w14:paraId="339DD11D" w14:textId="77777777" w:rsidR="00EE30ED" w:rsidRDefault="00FB10EF" w:rsidP="00FB10EF">
      <w:pPr>
        <w:spacing w:line="480" w:lineRule="auto"/>
        <w:ind w:firstLine="720"/>
        <w:rPr>
          <w:rFonts w:ascii="Garamond" w:hAnsi="Garamond"/>
          <w:szCs w:val="28"/>
        </w:rPr>
      </w:pPr>
      <w:r w:rsidRPr="00FB10EF">
        <w:rPr>
          <w:rFonts w:ascii="Garamond" w:hAnsi="Garamond"/>
          <w:szCs w:val="28"/>
        </w:rPr>
        <w:t xml:space="preserve">The evidence </w:t>
      </w:r>
      <w:r w:rsidR="0082717E">
        <w:rPr>
          <w:rFonts w:ascii="Garamond" w:hAnsi="Garamond"/>
          <w:szCs w:val="28"/>
        </w:rPr>
        <w:t>in the record when</w:t>
      </w:r>
      <w:r w:rsidR="00982C32">
        <w:rPr>
          <w:rFonts w:ascii="Garamond" w:hAnsi="Garamond"/>
          <w:szCs w:val="28"/>
        </w:rPr>
        <w:t xml:space="preserve"> the motion to compel arbitration was decided demonstrated that the lawyers </w:t>
      </w:r>
      <w:r w:rsidRPr="00FB10EF">
        <w:rPr>
          <w:rFonts w:ascii="Garamond" w:hAnsi="Garamond"/>
          <w:szCs w:val="28"/>
        </w:rPr>
        <w:t xml:space="preserve">did not meet their burden with respect to the arbitration agreement and fraudulently withheld from Caroline material information relating to that provision. </w:t>
      </w:r>
      <w:r w:rsidR="0082717E">
        <w:rPr>
          <w:rFonts w:ascii="Garamond" w:hAnsi="Garamond"/>
          <w:szCs w:val="28"/>
        </w:rPr>
        <w:t xml:space="preserve">Caroline testified that </w:t>
      </w:r>
      <w:r w:rsidR="0082069A">
        <w:rPr>
          <w:rFonts w:ascii="Garamond" w:hAnsi="Garamond"/>
          <w:szCs w:val="28"/>
        </w:rPr>
        <w:t xml:space="preserve">the lawyers provided her no advice concerning the arbitration provision, including the pros, cons, advantages or disadvantages of arbitration, </w:t>
      </w:r>
      <w:r w:rsidR="00DA031F">
        <w:rPr>
          <w:rFonts w:ascii="Garamond" w:hAnsi="Garamond"/>
          <w:szCs w:val="28"/>
        </w:rPr>
        <w:t xml:space="preserve">and never advised her to seek outside counsel to advise her on the </w:t>
      </w:r>
      <w:r w:rsidR="00DA031F">
        <w:rPr>
          <w:rFonts w:ascii="Garamond" w:hAnsi="Garamond"/>
          <w:szCs w:val="28"/>
        </w:rPr>
        <w:lastRenderedPageBreak/>
        <w:t xml:space="preserve">arbitration provision. 1CR218. “In fact, the lawyers never once discussed the arbitration provision with [her].” 1CR218. </w:t>
      </w:r>
    </w:p>
    <w:p w14:paraId="681BA32F" w14:textId="747925F0" w:rsidR="004454F6" w:rsidRDefault="00DA031F" w:rsidP="00FB10EF">
      <w:pPr>
        <w:spacing w:line="480" w:lineRule="auto"/>
        <w:ind w:firstLine="720"/>
        <w:rPr>
          <w:rFonts w:ascii="Garamond" w:hAnsi="Garamond"/>
          <w:szCs w:val="28"/>
        </w:rPr>
      </w:pPr>
      <w:r>
        <w:rPr>
          <w:rFonts w:ascii="Garamond" w:hAnsi="Garamond"/>
          <w:szCs w:val="28"/>
        </w:rPr>
        <w:t xml:space="preserve">Borunda did not dispute this testimony. </w:t>
      </w:r>
      <w:r w:rsidR="00EE30ED">
        <w:rPr>
          <w:rFonts w:ascii="Garamond" w:hAnsi="Garamond"/>
          <w:szCs w:val="28"/>
        </w:rPr>
        <w:t xml:space="preserve">Although Borunda testified that switching to a contingency fee arrangement was Caroline’s idea, </w:t>
      </w:r>
      <w:r w:rsidR="006F1F94">
        <w:rPr>
          <w:rFonts w:ascii="Garamond" w:hAnsi="Garamond"/>
          <w:szCs w:val="28"/>
        </w:rPr>
        <w:t xml:space="preserve">he does not testify that he advised </w:t>
      </w:r>
      <w:r w:rsidR="00687EE8">
        <w:rPr>
          <w:rFonts w:ascii="Garamond" w:hAnsi="Garamond"/>
          <w:szCs w:val="28"/>
        </w:rPr>
        <w:t>Caroline</w:t>
      </w:r>
      <w:r w:rsidR="006F1F94">
        <w:rPr>
          <w:rFonts w:ascii="Garamond" w:hAnsi="Garamond"/>
          <w:szCs w:val="28"/>
        </w:rPr>
        <w:t xml:space="preserve"> about the arbitration provision</w:t>
      </w:r>
      <w:r w:rsidR="00687EE8">
        <w:rPr>
          <w:rFonts w:ascii="Garamond" w:hAnsi="Garamond"/>
          <w:szCs w:val="28"/>
        </w:rPr>
        <w:t xml:space="preserve">, nor does </w:t>
      </w:r>
      <w:r w:rsidR="00EE0B1B">
        <w:rPr>
          <w:rFonts w:ascii="Garamond" w:hAnsi="Garamond"/>
          <w:szCs w:val="28"/>
        </w:rPr>
        <w:t>he</w:t>
      </w:r>
      <w:r w:rsidR="00687EE8">
        <w:rPr>
          <w:rFonts w:ascii="Garamond" w:hAnsi="Garamond"/>
          <w:szCs w:val="28"/>
        </w:rPr>
        <w:t xml:space="preserve"> testify how the arbitration provision was fair and reasonable to Caroline</w:t>
      </w:r>
      <w:r w:rsidR="006F1F94">
        <w:rPr>
          <w:rFonts w:ascii="Garamond" w:hAnsi="Garamond"/>
          <w:szCs w:val="28"/>
        </w:rPr>
        <w:t>. 1CR252</w:t>
      </w:r>
      <w:r w:rsidR="000336E5">
        <w:rPr>
          <w:rFonts w:ascii="Garamond" w:hAnsi="Garamond"/>
          <w:szCs w:val="28"/>
        </w:rPr>
        <w:t xml:space="preserve">. </w:t>
      </w:r>
      <w:r w:rsidR="0059019C">
        <w:rPr>
          <w:rFonts w:ascii="Garamond" w:hAnsi="Garamond"/>
          <w:szCs w:val="28"/>
        </w:rPr>
        <w:t xml:space="preserve">Rather, </w:t>
      </w:r>
      <w:r w:rsidR="000612B5">
        <w:rPr>
          <w:rFonts w:ascii="Garamond" w:hAnsi="Garamond"/>
          <w:szCs w:val="28"/>
        </w:rPr>
        <w:t xml:space="preserve">Borunda testified that he told Caroline to read the </w:t>
      </w:r>
      <w:r w:rsidR="00EE0B1B">
        <w:rPr>
          <w:rFonts w:ascii="Garamond" w:hAnsi="Garamond"/>
          <w:szCs w:val="28"/>
        </w:rPr>
        <w:t>agreement,</w:t>
      </w:r>
      <w:r w:rsidR="000612B5">
        <w:rPr>
          <w:rFonts w:ascii="Garamond" w:hAnsi="Garamond"/>
          <w:szCs w:val="28"/>
        </w:rPr>
        <w:t xml:space="preserve"> </w:t>
      </w:r>
      <w:r w:rsidR="00EE1641">
        <w:rPr>
          <w:rFonts w:ascii="Garamond" w:hAnsi="Garamond"/>
          <w:szCs w:val="28"/>
        </w:rPr>
        <w:t>and she “could” have it reviewed by another attorney</w:t>
      </w:r>
      <w:r w:rsidR="00FF38FA">
        <w:rPr>
          <w:rFonts w:ascii="Garamond" w:hAnsi="Garamond"/>
          <w:szCs w:val="28"/>
        </w:rPr>
        <w:t xml:space="preserve">. 1CR252. </w:t>
      </w:r>
      <w:r w:rsidR="00EE0B1B">
        <w:rPr>
          <w:rFonts w:ascii="Garamond" w:hAnsi="Garamond"/>
          <w:szCs w:val="28"/>
        </w:rPr>
        <w:t xml:space="preserve">But merely </w:t>
      </w:r>
      <w:r w:rsidR="00DF08BF">
        <w:rPr>
          <w:rFonts w:ascii="Garamond" w:hAnsi="Garamond"/>
          <w:szCs w:val="28"/>
        </w:rPr>
        <w:t xml:space="preserve">advising a client that </w:t>
      </w:r>
      <w:r w:rsidR="00397FEA">
        <w:rPr>
          <w:rFonts w:ascii="Garamond" w:hAnsi="Garamond"/>
          <w:szCs w:val="28"/>
        </w:rPr>
        <w:t>“</w:t>
      </w:r>
      <w:r w:rsidR="00DF08BF">
        <w:rPr>
          <w:rFonts w:ascii="Garamond" w:hAnsi="Garamond"/>
          <w:szCs w:val="28"/>
        </w:rPr>
        <w:t>independent representation</w:t>
      </w:r>
      <w:r w:rsidR="00397FEA">
        <w:rPr>
          <w:rFonts w:ascii="Garamond" w:hAnsi="Garamond"/>
          <w:szCs w:val="28"/>
        </w:rPr>
        <w:t>”</w:t>
      </w:r>
      <w:r w:rsidR="00DF08BF">
        <w:rPr>
          <w:rFonts w:ascii="Garamond" w:hAnsi="Garamond"/>
          <w:szCs w:val="28"/>
        </w:rPr>
        <w:t xml:space="preserve"> may be appropriate </w:t>
      </w:r>
      <w:r w:rsidR="0010111D">
        <w:rPr>
          <w:rFonts w:ascii="Garamond" w:hAnsi="Garamond"/>
          <w:szCs w:val="28"/>
        </w:rPr>
        <w:t xml:space="preserve">“is not sufficient to rebut the presumption of unfairness or invalidity” attaching to the arbitration provision. </w:t>
      </w:r>
      <w:r w:rsidR="0010111D" w:rsidRPr="0010111D">
        <w:rPr>
          <w:rFonts w:ascii="Garamond" w:hAnsi="Garamond"/>
          <w:i/>
          <w:iCs/>
          <w:szCs w:val="28"/>
        </w:rPr>
        <w:t>Keck</w:t>
      </w:r>
      <w:r w:rsidR="0010111D" w:rsidRPr="0010111D">
        <w:rPr>
          <w:rFonts w:ascii="Garamond" w:hAnsi="Garamond"/>
          <w:szCs w:val="28"/>
        </w:rPr>
        <w:t xml:space="preserve">, 20 S.W.3d </w:t>
      </w:r>
      <w:r w:rsidR="0010111D">
        <w:rPr>
          <w:rFonts w:ascii="Garamond" w:hAnsi="Garamond"/>
          <w:szCs w:val="28"/>
        </w:rPr>
        <w:t xml:space="preserve">at </w:t>
      </w:r>
      <w:r w:rsidR="0010111D" w:rsidRPr="0010111D">
        <w:rPr>
          <w:rFonts w:ascii="Garamond" w:hAnsi="Garamond"/>
          <w:szCs w:val="28"/>
        </w:rPr>
        <w:t>699</w:t>
      </w:r>
      <w:r w:rsidR="0010111D">
        <w:rPr>
          <w:rFonts w:ascii="Garamond" w:hAnsi="Garamond"/>
          <w:szCs w:val="28"/>
        </w:rPr>
        <w:t xml:space="preserve">. </w:t>
      </w:r>
    </w:p>
    <w:p w14:paraId="3A03FB96" w14:textId="0C2342EB" w:rsidR="00806059" w:rsidRDefault="001F76A3" w:rsidP="00CF7F58">
      <w:pPr>
        <w:spacing w:line="480" w:lineRule="auto"/>
        <w:ind w:firstLine="720"/>
        <w:rPr>
          <w:rFonts w:ascii="Garamond" w:hAnsi="Garamond"/>
          <w:szCs w:val="28"/>
        </w:rPr>
      </w:pPr>
      <w:r>
        <w:rPr>
          <w:rFonts w:ascii="Garamond" w:hAnsi="Garamond"/>
          <w:szCs w:val="28"/>
        </w:rPr>
        <w:t xml:space="preserve">Nor could the new requirement for Caroline to </w:t>
      </w:r>
      <w:r w:rsidR="0074718B">
        <w:rPr>
          <w:rFonts w:ascii="Garamond" w:hAnsi="Garamond"/>
          <w:szCs w:val="28"/>
        </w:rPr>
        <w:t xml:space="preserve">waive her right to a jury trial and </w:t>
      </w:r>
      <w:r>
        <w:rPr>
          <w:rFonts w:ascii="Garamond" w:hAnsi="Garamond"/>
          <w:szCs w:val="28"/>
        </w:rPr>
        <w:t>arbitrate her dispute</w:t>
      </w:r>
      <w:r w:rsidR="0074718B">
        <w:rPr>
          <w:rFonts w:ascii="Garamond" w:hAnsi="Garamond"/>
          <w:szCs w:val="28"/>
        </w:rPr>
        <w:t xml:space="preserve"> </w:t>
      </w:r>
      <w:r>
        <w:rPr>
          <w:rFonts w:ascii="Garamond" w:hAnsi="Garamond"/>
          <w:szCs w:val="28"/>
        </w:rPr>
        <w:t>ever be fair or reasonable</w:t>
      </w:r>
      <w:r w:rsidR="0074718B">
        <w:rPr>
          <w:rFonts w:ascii="Garamond" w:hAnsi="Garamond"/>
          <w:szCs w:val="28"/>
        </w:rPr>
        <w:t xml:space="preserve">. </w:t>
      </w:r>
      <w:r w:rsidR="00C95BEE">
        <w:rPr>
          <w:rFonts w:ascii="Garamond" w:hAnsi="Garamond"/>
          <w:szCs w:val="28"/>
        </w:rPr>
        <w:t xml:space="preserve">The first agreement did not </w:t>
      </w:r>
      <w:r w:rsidR="006643C8">
        <w:rPr>
          <w:rFonts w:ascii="Garamond" w:hAnsi="Garamond"/>
          <w:szCs w:val="28"/>
        </w:rPr>
        <w:t>require arbitration</w:t>
      </w:r>
      <w:r w:rsidR="002B7AC6">
        <w:rPr>
          <w:rFonts w:ascii="Garamond" w:hAnsi="Garamond"/>
          <w:szCs w:val="28"/>
        </w:rPr>
        <w:t>, instead providing that Texas law would apply</w:t>
      </w:r>
      <w:r w:rsidR="00A5670F">
        <w:rPr>
          <w:rFonts w:ascii="Garamond" w:hAnsi="Garamond"/>
          <w:szCs w:val="28"/>
        </w:rPr>
        <w:t xml:space="preserve">. 1CR212. The contingency fee agreement, however, provided that </w:t>
      </w:r>
      <w:r w:rsidR="00D67F68">
        <w:rPr>
          <w:rFonts w:ascii="Garamond" w:hAnsi="Garamond"/>
          <w:szCs w:val="28"/>
        </w:rPr>
        <w:t xml:space="preserve">any dispute would be resolved by binding arbitration with the AAA in accordance with its commercial rules. 1CR222-223. </w:t>
      </w:r>
      <w:r w:rsidR="00837300">
        <w:rPr>
          <w:rFonts w:ascii="Garamond" w:hAnsi="Garamond"/>
          <w:szCs w:val="28"/>
        </w:rPr>
        <w:t xml:space="preserve">Those rules required Caroline to pay </w:t>
      </w:r>
      <w:r w:rsidR="002F6091">
        <w:rPr>
          <w:rFonts w:ascii="Garamond" w:hAnsi="Garamond"/>
          <w:szCs w:val="28"/>
        </w:rPr>
        <w:t>several thousand</w:t>
      </w:r>
      <w:r w:rsidR="000D670D">
        <w:rPr>
          <w:rFonts w:ascii="Garamond" w:hAnsi="Garamond"/>
          <w:szCs w:val="28"/>
        </w:rPr>
        <w:t xml:space="preserve"> dollars in</w:t>
      </w:r>
      <w:r w:rsidR="00F86DE6">
        <w:rPr>
          <w:rFonts w:ascii="Garamond" w:hAnsi="Garamond"/>
          <w:szCs w:val="28"/>
        </w:rPr>
        <w:t xml:space="preserve"> administrative</w:t>
      </w:r>
      <w:r w:rsidR="00837300">
        <w:rPr>
          <w:rFonts w:ascii="Garamond" w:hAnsi="Garamond"/>
          <w:szCs w:val="28"/>
        </w:rPr>
        <w:t xml:space="preserve"> </w:t>
      </w:r>
      <w:r w:rsidR="002F6091">
        <w:rPr>
          <w:rFonts w:ascii="Garamond" w:hAnsi="Garamond"/>
          <w:szCs w:val="28"/>
        </w:rPr>
        <w:t>fees</w:t>
      </w:r>
      <w:r w:rsidR="00837300">
        <w:rPr>
          <w:rFonts w:ascii="Garamond" w:hAnsi="Garamond"/>
          <w:szCs w:val="28"/>
        </w:rPr>
        <w:t xml:space="preserve"> </w:t>
      </w:r>
      <w:r w:rsidR="00F86DE6">
        <w:rPr>
          <w:rFonts w:ascii="Garamond" w:hAnsi="Garamond"/>
          <w:szCs w:val="28"/>
        </w:rPr>
        <w:t xml:space="preserve">to the AAA </w:t>
      </w:r>
      <w:r w:rsidR="00837300">
        <w:rPr>
          <w:rFonts w:ascii="Garamond" w:hAnsi="Garamond"/>
          <w:szCs w:val="28"/>
        </w:rPr>
        <w:t xml:space="preserve">and </w:t>
      </w:r>
      <w:r w:rsidR="00876559">
        <w:rPr>
          <w:rFonts w:ascii="Garamond" w:hAnsi="Garamond"/>
          <w:szCs w:val="28"/>
        </w:rPr>
        <w:t xml:space="preserve">1/3 of the </w:t>
      </w:r>
      <w:r w:rsidR="00837300">
        <w:rPr>
          <w:rFonts w:ascii="Garamond" w:hAnsi="Garamond"/>
          <w:szCs w:val="28"/>
        </w:rPr>
        <w:t>expenses of the arbitrator</w:t>
      </w:r>
      <w:r w:rsidR="00FB16DE">
        <w:rPr>
          <w:rFonts w:ascii="Garamond" w:hAnsi="Garamond"/>
          <w:szCs w:val="28"/>
        </w:rPr>
        <w:t xml:space="preserve"> </w:t>
      </w:r>
      <w:r w:rsidR="00841868">
        <w:rPr>
          <w:rFonts w:ascii="Garamond" w:hAnsi="Garamond"/>
          <w:szCs w:val="28"/>
        </w:rPr>
        <w:t>(</w:t>
      </w:r>
      <w:r w:rsidR="00FB16DE">
        <w:rPr>
          <w:rFonts w:ascii="Garamond" w:hAnsi="Garamond"/>
          <w:szCs w:val="28"/>
        </w:rPr>
        <w:t>$78,456.27</w:t>
      </w:r>
      <w:r w:rsidR="00841868">
        <w:rPr>
          <w:rFonts w:ascii="Garamond" w:hAnsi="Garamond"/>
          <w:szCs w:val="28"/>
        </w:rPr>
        <w:t>) to arbitrate her dispute.</w:t>
      </w:r>
      <w:r w:rsidR="00FB16DE">
        <w:rPr>
          <w:rFonts w:ascii="Garamond" w:hAnsi="Garamond"/>
          <w:szCs w:val="28"/>
        </w:rPr>
        <w:t xml:space="preserve"> </w:t>
      </w:r>
      <w:r w:rsidR="00660042">
        <w:rPr>
          <w:rFonts w:ascii="Garamond" w:hAnsi="Garamond"/>
          <w:szCs w:val="28"/>
        </w:rPr>
        <w:t xml:space="preserve">1CR319, </w:t>
      </w:r>
      <w:r w:rsidR="00876559">
        <w:rPr>
          <w:rFonts w:ascii="Garamond" w:hAnsi="Garamond"/>
          <w:szCs w:val="28"/>
        </w:rPr>
        <w:t>1999</w:t>
      </w:r>
      <w:r w:rsidR="00660042">
        <w:rPr>
          <w:rFonts w:ascii="Garamond" w:hAnsi="Garamond"/>
          <w:szCs w:val="28"/>
        </w:rPr>
        <w:t xml:space="preserve">. </w:t>
      </w:r>
      <w:r w:rsidR="00884429">
        <w:rPr>
          <w:rFonts w:ascii="Garamond" w:hAnsi="Garamond"/>
          <w:szCs w:val="28"/>
        </w:rPr>
        <w:t>Conversely</w:t>
      </w:r>
      <w:r w:rsidR="00F86DE6">
        <w:rPr>
          <w:rFonts w:ascii="Garamond" w:hAnsi="Garamond"/>
          <w:szCs w:val="28"/>
        </w:rPr>
        <w:t xml:space="preserve">, Caroline would have only been responsible for </w:t>
      </w:r>
      <w:r w:rsidR="00822B23">
        <w:rPr>
          <w:rFonts w:ascii="Garamond" w:hAnsi="Garamond"/>
          <w:szCs w:val="28"/>
        </w:rPr>
        <w:t xml:space="preserve">minimal </w:t>
      </w:r>
      <w:r w:rsidR="00884429">
        <w:rPr>
          <w:rFonts w:ascii="Garamond" w:hAnsi="Garamond"/>
          <w:szCs w:val="28"/>
        </w:rPr>
        <w:t xml:space="preserve">filing and citation </w:t>
      </w:r>
      <w:r w:rsidR="001B4AF0">
        <w:rPr>
          <w:rFonts w:ascii="Garamond" w:hAnsi="Garamond"/>
          <w:szCs w:val="28"/>
        </w:rPr>
        <w:t>fees</w:t>
      </w:r>
      <w:r w:rsidR="00884429">
        <w:rPr>
          <w:rFonts w:ascii="Garamond" w:hAnsi="Garamond"/>
          <w:szCs w:val="28"/>
        </w:rPr>
        <w:t xml:space="preserve"> in </w:t>
      </w:r>
      <w:r w:rsidR="00A019A8">
        <w:rPr>
          <w:rFonts w:ascii="Garamond" w:hAnsi="Garamond"/>
          <w:szCs w:val="28"/>
        </w:rPr>
        <w:t>litigation</w:t>
      </w:r>
      <w:r w:rsidR="00822B23">
        <w:rPr>
          <w:rFonts w:ascii="Garamond" w:hAnsi="Garamond"/>
          <w:szCs w:val="28"/>
        </w:rPr>
        <w:t xml:space="preserve">. </w:t>
      </w:r>
      <w:r w:rsidR="000D670D">
        <w:rPr>
          <w:rFonts w:ascii="Garamond" w:hAnsi="Garamond"/>
          <w:szCs w:val="28"/>
        </w:rPr>
        <w:t>Caroline</w:t>
      </w:r>
      <w:r w:rsidR="007C0FD6">
        <w:rPr>
          <w:rFonts w:ascii="Garamond" w:hAnsi="Garamond"/>
          <w:szCs w:val="28"/>
        </w:rPr>
        <w:t xml:space="preserve"> was never advised about the costs associated with arbitration prior to </w:t>
      </w:r>
      <w:r w:rsidR="00735AA4">
        <w:rPr>
          <w:rFonts w:ascii="Garamond" w:hAnsi="Garamond"/>
          <w:szCs w:val="28"/>
        </w:rPr>
        <w:t xml:space="preserve">signing the contract containing the arbitration provision. 1CR1914-1915. </w:t>
      </w:r>
      <w:r w:rsidR="004F73AE">
        <w:rPr>
          <w:rFonts w:ascii="Garamond" w:hAnsi="Garamond"/>
          <w:szCs w:val="28"/>
        </w:rPr>
        <w:t xml:space="preserve"> </w:t>
      </w:r>
    </w:p>
    <w:p w14:paraId="42897F00" w14:textId="69A2804F" w:rsidR="004A220F" w:rsidRDefault="004F73AE" w:rsidP="008235FA">
      <w:pPr>
        <w:spacing w:line="480" w:lineRule="auto"/>
        <w:ind w:firstLine="720"/>
        <w:rPr>
          <w:rFonts w:ascii="Garamond" w:hAnsi="Garamond"/>
          <w:szCs w:val="28"/>
        </w:rPr>
      </w:pPr>
      <w:r>
        <w:rPr>
          <w:rFonts w:ascii="Garamond" w:hAnsi="Garamond"/>
          <w:szCs w:val="28"/>
        </w:rPr>
        <w:lastRenderedPageBreak/>
        <w:t xml:space="preserve">Moreover, requiring Caroline to waive her right to a jury trial </w:t>
      </w:r>
      <w:r w:rsidR="004B4D83">
        <w:rPr>
          <w:rFonts w:ascii="Garamond" w:hAnsi="Garamond"/>
          <w:szCs w:val="28"/>
        </w:rPr>
        <w:t xml:space="preserve">without full and complete disclosure is not fair or reasonable. </w:t>
      </w:r>
      <w:r w:rsidR="00531741">
        <w:rPr>
          <w:rFonts w:ascii="Garamond" w:hAnsi="Garamond"/>
          <w:szCs w:val="28"/>
        </w:rPr>
        <w:t xml:space="preserve">The right to a jury trial is a constitutional </w:t>
      </w:r>
      <w:r w:rsidR="004642BA">
        <w:rPr>
          <w:rFonts w:ascii="Garamond" w:hAnsi="Garamond"/>
          <w:szCs w:val="28"/>
        </w:rPr>
        <w:t>one</w:t>
      </w:r>
      <w:r w:rsidR="00531741">
        <w:rPr>
          <w:rFonts w:ascii="Garamond" w:hAnsi="Garamond"/>
          <w:szCs w:val="28"/>
        </w:rPr>
        <w:t xml:space="preserve"> and “</w:t>
      </w:r>
      <w:r w:rsidR="00531741" w:rsidRPr="00531741">
        <w:rPr>
          <w:rFonts w:ascii="Garamond" w:hAnsi="Garamond"/>
          <w:szCs w:val="28"/>
        </w:rPr>
        <w:t>a waiver of constitutional rights must be voluntary, knowing, and intelligent, with full awareness of the legal consequences.</w:t>
      </w:r>
      <w:r w:rsidR="00531741">
        <w:rPr>
          <w:rFonts w:ascii="Garamond" w:hAnsi="Garamond"/>
          <w:szCs w:val="28"/>
        </w:rPr>
        <w:t xml:space="preserve">” </w:t>
      </w:r>
      <w:r w:rsidR="00531741" w:rsidRPr="00531741">
        <w:rPr>
          <w:rFonts w:ascii="Garamond" w:hAnsi="Garamond"/>
          <w:i/>
          <w:iCs/>
          <w:szCs w:val="28"/>
        </w:rPr>
        <w:t>In re Prudential Ins. Co. of Am.</w:t>
      </w:r>
      <w:r w:rsidR="00531741" w:rsidRPr="00531741">
        <w:rPr>
          <w:rFonts w:ascii="Garamond" w:hAnsi="Garamond"/>
          <w:szCs w:val="28"/>
        </w:rPr>
        <w:t>, 148 S.W.3d 124, 132 (Tex. 2004)</w:t>
      </w:r>
      <w:r w:rsidR="00531741">
        <w:rPr>
          <w:rFonts w:ascii="Garamond" w:hAnsi="Garamond"/>
          <w:szCs w:val="28"/>
        </w:rPr>
        <w:t xml:space="preserve">. </w:t>
      </w:r>
      <w:r w:rsidR="00524876">
        <w:rPr>
          <w:rFonts w:ascii="Garamond" w:hAnsi="Garamond"/>
          <w:szCs w:val="28"/>
        </w:rPr>
        <w:t xml:space="preserve">Although </w:t>
      </w:r>
      <w:r w:rsidR="00C72C16">
        <w:rPr>
          <w:rFonts w:ascii="Garamond" w:hAnsi="Garamond"/>
          <w:szCs w:val="28"/>
        </w:rPr>
        <w:t>they</w:t>
      </w:r>
      <w:r w:rsidR="00524876">
        <w:rPr>
          <w:rFonts w:ascii="Garamond" w:hAnsi="Garamond"/>
          <w:szCs w:val="28"/>
        </w:rPr>
        <w:t xml:space="preserve"> had the fiduciary obligation </w:t>
      </w:r>
      <w:r w:rsidR="003C754E">
        <w:rPr>
          <w:rFonts w:ascii="Garamond" w:hAnsi="Garamond"/>
          <w:szCs w:val="28"/>
        </w:rPr>
        <w:t xml:space="preserve">to, </w:t>
      </w:r>
      <w:r w:rsidR="00AE3D93">
        <w:rPr>
          <w:rFonts w:ascii="Garamond" w:hAnsi="Garamond"/>
          <w:szCs w:val="28"/>
        </w:rPr>
        <w:t xml:space="preserve">the record at the time the motion to compel arbitration was granted established that </w:t>
      </w:r>
      <w:r w:rsidR="004A220F">
        <w:rPr>
          <w:rFonts w:ascii="Garamond" w:hAnsi="Garamond"/>
          <w:szCs w:val="28"/>
        </w:rPr>
        <w:t>neither Borunda nor Abaza</w:t>
      </w:r>
      <w:r w:rsidR="00524876">
        <w:rPr>
          <w:rFonts w:ascii="Garamond" w:hAnsi="Garamond"/>
          <w:szCs w:val="28"/>
        </w:rPr>
        <w:t xml:space="preserve"> </w:t>
      </w:r>
      <w:r w:rsidR="004A220F">
        <w:rPr>
          <w:rFonts w:ascii="Garamond" w:hAnsi="Garamond"/>
          <w:szCs w:val="28"/>
        </w:rPr>
        <w:t>advised</w:t>
      </w:r>
      <w:r w:rsidR="00524876">
        <w:rPr>
          <w:rFonts w:ascii="Garamond" w:hAnsi="Garamond"/>
          <w:szCs w:val="28"/>
        </w:rPr>
        <w:t xml:space="preserve"> Caroline of the “legal consequences” of the arbitration provision</w:t>
      </w:r>
      <w:r w:rsidR="003C754E">
        <w:rPr>
          <w:rFonts w:ascii="Garamond" w:hAnsi="Garamond"/>
          <w:szCs w:val="28"/>
        </w:rPr>
        <w:t>. 1CR218</w:t>
      </w:r>
      <w:r w:rsidR="00CE212B">
        <w:rPr>
          <w:rFonts w:ascii="Garamond" w:hAnsi="Garamond"/>
          <w:szCs w:val="28"/>
        </w:rPr>
        <w:t>, 253.</w:t>
      </w:r>
      <w:r w:rsidR="0038310E">
        <w:rPr>
          <w:rFonts w:ascii="Garamond" w:hAnsi="Garamond"/>
          <w:szCs w:val="28"/>
        </w:rPr>
        <w:t xml:space="preserve"> </w:t>
      </w:r>
    </w:p>
    <w:p w14:paraId="2FF05CC4" w14:textId="21358E9A" w:rsidR="00FB10EF" w:rsidRPr="00FB10EF" w:rsidRDefault="00BF5245" w:rsidP="007F226F">
      <w:pPr>
        <w:spacing w:line="480" w:lineRule="auto"/>
        <w:ind w:firstLine="720"/>
        <w:rPr>
          <w:rFonts w:ascii="Garamond" w:hAnsi="Garamond"/>
          <w:szCs w:val="28"/>
        </w:rPr>
      </w:pPr>
      <w:r>
        <w:rPr>
          <w:rFonts w:ascii="Garamond" w:hAnsi="Garamond"/>
          <w:szCs w:val="28"/>
        </w:rPr>
        <w:t xml:space="preserve">After the arbitration hearing, Caroline asked the </w:t>
      </w:r>
      <w:r w:rsidR="00DA6D68">
        <w:rPr>
          <w:rFonts w:ascii="Garamond" w:hAnsi="Garamond"/>
          <w:szCs w:val="28"/>
        </w:rPr>
        <w:t xml:space="preserve">trial court to vacate the </w:t>
      </w:r>
      <w:r>
        <w:rPr>
          <w:rFonts w:ascii="Garamond" w:hAnsi="Garamond"/>
          <w:szCs w:val="28"/>
        </w:rPr>
        <w:t xml:space="preserve">arbitration </w:t>
      </w:r>
      <w:r w:rsidR="00DA6D68">
        <w:rPr>
          <w:rFonts w:ascii="Garamond" w:hAnsi="Garamond"/>
          <w:szCs w:val="28"/>
        </w:rPr>
        <w:t xml:space="preserve">award because the arbitration provision was procured by fraud by nondisclosure. </w:t>
      </w:r>
      <w:r w:rsidR="00A64E84">
        <w:rPr>
          <w:rFonts w:ascii="Garamond" w:hAnsi="Garamond"/>
          <w:szCs w:val="28"/>
        </w:rPr>
        <w:t xml:space="preserve">1CR553-558. </w:t>
      </w:r>
      <w:r w:rsidR="007F226F">
        <w:rPr>
          <w:rFonts w:ascii="Garamond" w:hAnsi="Garamond"/>
          <w:szCs w:val="28"/>
        </w:rPr>
        <w:t xml:space="preserve">Caroline supported this request with testimony from the hearing, including her testimony that </w:t>
      </w:r>
      <w:r w:rsidR="00FB10EF" w:rsidRPr="00FB10EF">
        <w:rPr>
          <w:rFonts w:ascii="Garamond" w:hAnsi="Garamond"/>
          <w:szCs w:val="28"/>
        </w:rPr>
        <w:t xml:space="preserve">the </w:t>
      </w:r>
      <w:r w:rsidR="007A6A9A">
        <w:rPr>
          <w:rFonts w:ascii="Garamond" w:hAnsi="Garamond"/>
          <w:szCs w:val="28"/>
        </w:rPr>
        <w:t>l</w:t>
      </w:r>
      <w:r w:rsidR="00FB10EF" w:rsidRPr="00FB10EF">
        <w:rPr>
          <w:rFonts w:ascii="Garamond" w:hAnsi="Garamond"/>
          <w:szCs w:val="28"/>
        </w:rPr>
        <w:t xml:space="preserve">awyers never advised her of the arbitration provision, explained what it was, or told that she would be waiving a jury trial by agreeing to it. </w:t>
      </w:r>
      <w:r w:rsidR="007A6A9A">
        <w:rPr>
          <w:rFonts w:ascii="Garamond" w:hAnsi="Garamond"/>
          <w:szCs w:val="28"/>
        </w:rPr>
        <w:t>1CR1914</w:t>
      </w:r>
      <w:r w:rsidR="005B6B22">
        <w:rPr>
          <w:rFonts w:ascii="Garamond" w:hAnsi="Garamond"/>
          <w:szCs w:val="28"/>
        </w:rPr>
        <w:t>-1915</w:t>
      </w:r>
      <w:r w:rsidR="007A6A9A">
        <w:rPr>
          <w:rFonts w:ascii="Garamond" w:hAnsi="Garamond"/>
          <w:szCs w:val="28"/>
        </w:rPr>
        <w:t xml:space="preserve"> (“No one discussed the provision with me.”)</w:t>
      </w:r>
      <w:r w:rsidR="005B6B22">
        <w:rPr>
          <w:rFonts w:ascii="Garamond" w:hAnsi="Garamond"/>
          <w:szCs w:val="28"/>
        </w:rPr>
        <w:t xml:space="preserve">. </w:t>
      </w:r>
      <w:r w:rsidR="009A6055">
        <w:rPr>
          <w:rFonts w:ascii="Garamond" w:hAnsi="Garamond"/>
          <w:szCs w:val="28"/>
        </w:rPr>
        <w:t xml:space="preserve">Caroline also attached Borunda’s testimony where he </w:t>
      </w:r>
      <w:r w:rsidR="006D7E6D">
        <w:rPr>
          <w:rFonts w:ascii="Garamond" w:hAnsi="Garamond"/>
          <w:szCs w:val="28"/>
        </w:rPr>
        <w:t>admitted</w:t>
      </w:r>
      <w:r w:rsidR="008235FA">
        <w:rPr>
          <w:rFonts w:ascii="Garamond" w:hAnsi="Garamond"/>
          <w:szCs w:val="28"/>
        </w:rPr>
        <w:t xml:space="preserve"> he </w:t>
      </w:r>
      <w:r w:rsidR="00FB10EF" w:rsidRPr="00FB10EF">
        <w:rPr>
          <w:rFonts w:ascii="Garamond" w:hAnsi="Garamond"/>
          <w:szCs w:val="28"/>
        </w:rPr>
        <w:t>never advised Caroline about the arbitration provision when she entered into the new agreement.</w:t>
      </w:r>
      <w:r w:rsidR="00FD7396">
        <w:rPr>
          <w:rFonts w:ascii="Garamond" w:hAnsi="Garamond"/>
          <w:szCs w:val="28"/>
        </w:rPr>
        <w:t xml:space="preserve"> 1CR1039-1040. </w:t>
      </w:r>
      <w:r w:rsidR="006D7E6D">
        <w:rPr>
          <w:rFonts w:ascii="Garamond" w:hAnsi="Garamond"/>
          <w:szCs w:val="28"/>
        </w:rPr>
        <w:t>And a</w:t>
      </w:r>
      <w:r w:rsidR="00FB10EF" w:rsidRPr="00FB10EF">
        <w:rPr>
          <w:rFonts w:ascii="Garamond" w:hAnsi="Garamond"/>
          <w:szCs w:val="28"/>
        </w:rPr>
        <w:t xml:space="preserve">lthough Abaza testified that he allegedly </w:t>
      </w:r>
      <w:r w:rsidR="006D7E6D">
        <w:rPr>
          <w:rFonts w:ascii="Garamond" w:hAnsi="Garamond"/>
          <w:szCs w:val="28"/>
        </w:rPr>
        <w:t xml:space="preserve">discussed arbitration with Caroline, he could not “recall the specifics of it.” 1CR988. </w:t>
      </w:r>
      <w:r w:rsidR="00335C0D">
        <w:rPr>
          <w:rFonts w:ascii="Garamond" w:hAnsi="Garamond"/>
          <w:szCs w:val="28"/>
        </w:rPr>
        <w:t>Rather, Abaza could only testify as to what he</w:t>
      </w:r>
      <w:r w:rsidR="00021520">
        <w:rPr>
          <w:rFonts w:ascii="Garamond" w:hAnsi="Garamond"/>
          <w:szCs w:val="28"/>
        </w:rPr>
        <w:t xml:space="preserve"> always does to the best of his knowledge. 1CR1249-1250. Abaza admitted he could not recall whether </w:t>
      </w:r>
      <w:r w:rsidR="009D3BE8">
        <w:rPr>
          <w:rFonts w:ascii="Garamond" w:hAnsi="Garamond"/>
          <w:szCs w:val="28"/>
        </w:rPr>
        <w:t xml:space="preserve">he advised Caroline on the costs associated with arbitration or the governing rules. 1CR1250. </w:t>
      </w:r>
    </w:p>
    <w:p w14:paraId="1A5CC57E" w14:textId="742159D4" w:rsidR="00C05D2B" w:rsidRDefault="009D3BE8" w:rsidP="00B62A25">
      <w:pPr>
        <w:spacing w:line="480" w:lineRule="auto"/>
        <w:ind w:firstLine="720"/>
        <w:rPr>
          <w:rFonts w:ascii="Garamond" w:hAnsi="Garamond"/>
          <w:szCs w:val="28"/>
        </w:rPr>
      </w:pPr>
      <w:r>
        <w:rPr>
          <w:rFonts w:ascii="Garamond" w:hAnsi="Garamond"/>
          <w:szCs w:val="28"/>
        </w:rPr>
        <w:lastRenderedPageBreak/>
        <w:t xml:space="preserve">Because the evidence established that the arbitration provision was obtained through fraud by nondisclosure, the trial court erred, either by compelling arbitration or declining to vacate the award. </w:t>
      </w:r>
      <w:r w:rsidR="00AF1571" w:rsidRPr="004C3AC3">
        <w:rPr>
          <w:rFonts w:ascii="Garamond" w:hAnsi="Garamond"/>
          <w:i/>
          <w:iCs/>
          <w:szCs w:val="28"/>
        </w:rPr>
        <w:t>See Daspit Law Firm, PLLC v. Herman</w:t>
      </w:r>
      <w:r w:rsidR="00AF1571" w:rsidRPr="00AF1571">
        <w:rPr>
          <w:rFonts w:ascii="Garamond" w:hAnsi="Garamond"/>
          <w:szCs w:val="28"/>
        </w:rPr>
        <w:t>, No. 05-19-00615-CV, 2020 Tex. App. LEXIS 6847, at *16-17 (Tex. App.—Dallas Aug. 25, 2020, no pet.)</w:t>
      </w:r>
      <w:r w:rsidR="00AF1571">
        <w:rPr>
          <w:rFonts w:ascii="Garamond" w:hAnsi="Garamond"/>
          <w:szCs w:val="28"/>
        </w:rPr>
        <w:t xml:space="preserve"> (mem. op.) (declining to enforce arbitration agreement that client was “tricked” into signing based on </w:t>
      </w:r>
      <w:r w:rsidR="004C3AC3">
        <w:rPr>
          <w:rFonts w:ascii="Garamond" w:hAnsi="Garamond"/>
          <w:szCs w:val="28"/>
        </w:rPr>
        <w:t>“</w:t>
      </w:r>
      <w:r w:rsidR="004C3AC3" w:rsidRPr="004C3AC3">
        <w:rPr>
          <w:rFonts w:ascii="Garamond" w:hAnsi="Garamond"/>
          <w:szCs w:val="28"/>
        </w:rPr>
        <w:t>materially</w:t>
      </w:r>
      <w:r w:rsidR="004C3AC3">
        <w:rPr>
          <w:rFonts w:ascii="Garamond" w:hAnsi="Garamond"/>
          <w:szCs w:val="28"/>
        </w:rPr>
        <w:t xml:space="preserve"> </w:t>
      </w:r>
      <w:r w:rsidR="004C3AC3" w:rsidRPr="004C3AC3">
        <w:rPr>
          <w:rFonts w:ascii="Garamond" w:hAnsi="Garamond"/>
          <w:szCs w:val="28"/>
        </w:rPr>
        <w:t>misleading statement</w:t>
      </w:r>
      <w:r w:rsidR="004C3AC3">
        <w:rPr>
          <w:rFonts w:ascii="Garamond" w:hAnsi="Garamond"/>
          <w:szCs w:val="28"/>
        </w:rPr>
        <w:t xml:space="preserve">[s]” made by law firm employee in violation of ethical duties). </w:t>
      </w:r>
    </w:p>
    <w:p w14:paraId="2E3E8F91" w14:textId="37195616" w:rsidR="00A633E1" w:rsidRDefault="00672228" w:rsidP="00A633E1">
      <w:pPr>
        <w:ind w:left="1440" w:right="720" w:hanging="720"/>
        <w:rPr>
          <w:rFonts w:ascii="Garamond" w:hAnsi="Garamond"/>
          <w:b/>
          <w:bCs/>
          <w:szCs w:val="28"/>
        </w:rPr>
      </w:pPr>
      <w:r>
        <w:rPr>
          <w:rFonts w:ascii="Garamond" w:hAnsi="Garamond"/>
          <w:b/>
          <w:bCs/>
          <w:szCs w:val="28"/>
        </w:rPr>
        <w:t>B</w:t>
      </w:r>
      <w:r w:rsidRPr="00360E10">
        <w:rPr>
          <w:rFonts w:ascii="Garamond" w:hAnsi="Garamond"/>
          <w:b/>
          <w:bCs/>
          <w:szCs w:val="28"/>
        </w:rPr>
        <w:t>.</w:t>
      </w:r>
      <w:r w:rsidRPr="00360E10">
        <w:rPr>
          <w:rFonts w:ascii="Garamond" w:hAnsi="Garamond"/>
          <w:b/>
          <w:bCs/>
          <w:szCs w:val="28"/>
        </w:rPr>
        <w:tab/>
      </w:r>
      <w:r w:rsidR="00BD7190">
        <w:rPr>
          <w:rFonts w:ascii="Garamond" w:hAnsi="Garamond"/>
          <w:b/>
          <w:bCs/>
          <w:szCs w:val="28"/>
        </w:rPr>
        <w:t>Because the arbitration agreement was procured by fraud in the inducement, there is no valid agreement delegating the issue of arbitrability to the arbitrator</w:t>
      </w:r>
      <w:r w:rsidR="00BB477C">
        <w:rPr>
          <w:rFonts w:ascii="Garamond" w:hAnsi="Garamond"/>
          <w:b/>
          <w:bCs/>
          <w:szCs w:val="28"/>
        </w:rPr>
        <w:t xml:space="preserve">. </w:t>
      </w:r>
    </w:p>
    <w:p w14:paraId="740AD528" w14:textId="77777777" w:rsidR="00A633E1" w:rsidRPr="00A633E1" w:rsidRDefault="00A633E1" w:rsidP="00A633E1">
      <w:pPr>
        <w:ind w:left="1440" w:right="720" w:hanging="720"/>
        <w:rPr>
          <w:rFonts w:ascii="Garamond" w:hAnsi="Garamond"/>
          <w:b/>
          <w:bCs/>
          <w:szCs w:val="28"/>
        </w:rPr>
      </w:pPr>
    </w:p>
    <w:p w14:paraId="1448DA33" w14:textId="2DC51D2C" w:rsidR="0013192F" w:rsidRDefault="000F6280" w:rsidP="0017303D">
      <w:pPr>
        <w:spacing w:line="480" w:lineRule="auto"/>
        <w:ind w:firstLine="720"/>
        <w:rPr>
          <w:rFonts w:ascii="Garamond" w:hAnsi="Garamond"/>
          <w:szCs w:val="28"/>
        </w:rPr>
      </w:pPr>
      <w:r>
        <w:rPr>
          <w:rFonts w:ascii="Garamond" w:hAnsi="Garamond"/>
          <w:szCs w:val="28"/>
        </w:rPr>
        <w:t xml:space="preserve"> </w:t>
      </w:r>
      <w:r w:rsidR="0001715F">
        <w:rPr>
          <w:rFonts w:ascii="Garamond" w:hAnsi="Garamond"/>
          <w:szCs w:val="28"/>
        </w:rPr>
        <w:t>“</w:t>
      </w:r>
      <w:r w:rsidR="0001715F" w:rsidRPr="0001715F">
        <w:rPr>
          <w:rFonts w:ascii="Garamond" w:hAnsi="Garamond"/>
          <w:szCs w:val="28"/>
        </w:rPr>
        <w:t xml:space="preserve">[A]bsent unmistakable evidence that the parties intended the contrary, it is the courts rather than arbitrators that must decide </w:t>
      </w:r>
      <w:r w:rsidR="0001715F">
        <w:rPr>
          <w:rFonts w:ascii="Garamond" w:hAnsi="Garamond"/>
          <w:szCs w:val="28"/>
        </w:rPr>
        <w:t>‘</w:t>
      </w:r>
      <w:r w:rsidR="0001715F" w:rsidRPr="0001715F">
        <w:rPr>
          <w:rFonts w:ascii="Garamond" w:hAnsi="Garamond"/>
          <w:szCs w:val="28"/>
        </w:rPr>
        <w:t>gateway matters</w:t>
      </w:r>
      <w:r w:rsidR="0001715F">
        <w:rPr>
          <w:rFonts w:ascii="Garamond" w:hAnsi="Garamond"/>
          <w:szCs w:val="28"/>
        </w:rPr>
        <w:t>’</w:t>
      </w:r>
      <w:r w:rsidR="0001715F" w:rsidRPr="0001715F">
        <w:rPr>
          <w:rFonts w:ascii="Garamond" w:hAnsi="Garamond"/>
          <w:szCs w:val="28"/>
        </w:rPr>
        <w:t xml:space="preserve"> such as whether a </w:t>
      </w:r>
      <w:r w:rsidR="0001715F" w:rsidRPr="0043667A">
        <w:rPr>
          <w:rFonts w:ascii="Garamond" w:hAnsi="Garamond"/>
          <w:b/>
          <w:bCs/>
          <w:szCs w:val="28"/>
        </w:rPr>
        <w:t>valid</w:t>
      </w:r>
      <w:r w:rsidR="0001715F" w:rsidRPr="0001715F">
        <w:rPr>
          <w:rFonts w:ascii="Garamond" w:hAnsi="Garamond"/>
          <w:szCs w:val="28"/>
        </w:rPr>
        <w:t xml:space="preserve"> arbitration agreement exists</w:t>
      </w:r>
      <w:r w:rsidR="00456BE6">
        <w:rPr>
          <w:rFonts w:ascii="Garamond" w:hAnsi="Garamond"/>
          <w:szCs w:val="28"/>
        </w:rPr>
        <w:t xml:space="preserve">.” </w:t>
      </w:r>
      <w:r w:rsidR="0001715F" w:rsidRPr="00456BE6">
        <w:rPr>
          <w:rFonts w:ascii="Garamond" w:hAnsi="Garamond"/>
          <w:i/>
          <w:iCs/>
          <w:szCs w:val="28"/>
        </w:rPr>
        <w:t>In re Weekley Homes, L.P.</w:t>
      </w:r>
      <w:r w:rsidR="0001715F" w:rsidRPr="0001715F">
        <w:rPr>
          <w:rFonts w:ascii="Garamond" w:hAnsi="Garamond"/>
          <w:szCs w:val="28"/>
        </w:rPr>
        <w:t>, 180 S.W.3d 127, 130 (Tex. 2005)</w:t>
      </w:r>
      <w:r w:rsidR="0043667A">
        <w:rPr>
          <w:rFonts w:ascii="Garamond" w:hAnsi="Garamond"/>
          <w:szCs w:val="28"/>
        </w:rPr>
        <w:t xml:space="preserve"> (emphasis). </w:t>
      </w:r>
      <w:r w:rsidR="0063411D">
        <w:rPr>
          <w:rFonts w:ascii="Garamond" w:hAnsi="Garamond"/>
          <w:szCs w:val="28"/>
        </w:rPr>
        <w:t>A</w:t>
      </w:r>
      <w:r w:rsidR="006F6D3D">
        <w:rPr>
          <w:rFonts w:ascii="Garamond" w:hAnsi="Garamond"/>
          <w:szCs w:val="28"/>
        </w:rPr>
        <w:t>n</w:t>
      </w:r>
      <w:r w:rsidR="0063411D">
        <w:rPr>
          <w:rFonts w:ascii="Garamond" w:hAnsi="Garamond"/>
          <w:szCs w:val="28"/>
        </w:rPr>
        <w:t xml:space="preserve"> arbitration agreement – including an agreement to delegate the issue of arbitrability to the arbitrator – procured by fraud is not a “valid” agreement to arbitrate</w:t>
      </w:r>
      <w:r w:rsidR="001A3DAC">
        <w:rPr>
          <w:rFonts w:ascii="Garamond" w:hAnsi="Garamond"/>
          <w:szCs w:val="28"/>
        </w:rPr>
        <w:t xml:space="preserve"> because </w:t>
      </w:r>
      <w:r w:rsidR="008261DE">
        <w:rPr>
          <w:rFonts w:ascii="Garamond" w:hAnsi="Garamond"/>
          <w:szCs w:val="28"/>
        </w:rPr>
        <w:t>“</w:t>
      </w:r>
      <w:r w:rsidR="008261DE" w:rsidRPr="008261DE">
        <w:rPr>
          <w:rFonts w:ascii="Garamond" w:hAnsi="Garamond"/>
          <w:szCs w:val="28"/>
        </w:rPr>
        <w:t>a party is not bound by a contract procured by fraud.</w:t>
      </w:r>
      <w:r w:rsidR="008261DE">
        <w:rPr>
          <w:rFonts w:ascii="Garamond" w:hAnsi="Garamond"/>
          <w:szCs w:val="28"/>
        </w:rPr>
        <w:t>”</w:t>
      </w:r>
      <w:r w:rsidR="001A3DAC">
        <w:rPr>
          <w:rFonts w:ascii="Garamond" w:hAnsi="Garamond"/>
          <w:szCs w:val="28"/>
        </w:rPr>
        <w:t xml:space="preserve"> </w:t>
      </w:r>
      <w:r w:rsidR="008261DE" w:rsidRPr="008261DE">
        <w:rPr>
          <w:rFonts w:ascii="Garamond" w:hAnsi="Garamond"/>
          <w:i/>
          <w:iCs/>
          <w:szCs w:val="28"/>
        </w:rPr>
        <w:t>Formosa Plastics Corp. United States v. Presidio Eng'rs &amp; Contractors</w:t>
      </w:r>
      <w:r w:rsidR="008261DE" w:rsidRPr="008261DE">
        <w:rPr>
          <w:rFonts w:ascii="Garamond" w:hAnsi="Garamond"/>
          <w:szCs w:val="28"/>
        </w:rPr>
        <w:t>, 960 S.W.2d 41, 46 (Tex. 1998)</w:t>
      </w:r>
      <w:r w:rsidR="008261DE">
        <w:rPr>
          <w:rFonts w:ascii="Garamond" w:hAnsi="Garamond"/>
          <w:szCs w:val="28"/>
        </w:rPr>
        <w:t xml:space="preserve">. </w:t>
      </w:r>
      <w:r w:rsidR="00AF31F6">
        <w:rPr>
          <w:rFonts w:ascii="Garamond" w:hAnsi="Garamond"/>
          <w:szCs w:val="28"/>
        </w:rPr>
        <w:t xml:space="preserve">It has long been held that </w:t>
      </w:r>
      <w:r w:rsidR="0017303D">
        <w:rPr>
          <w:rFonts w:ascii="Garamond" w:hAnsi="Garamond"/>
          <w:szCs w:val="28"/>
        </w:rPr>
        <w:t>“</w:t>
      </w:r>
      <w:r w:rsidR="00AF31F6">
        <w:rPr>
          <w:rFonts w:ascii="Garamond" w:hAnsi="Garamond"/>
          <w:szCs w:val="28"/>
        </w:rPr>
        <w:t>fraud vitiates whatever it touches.</w:t>
      </w:r>
      <w:r w:rsidR="0017303D">
        <w:rPr>
          <w:rFonts w:ascii="Garamond" w:hAnsi="Garamond"/>
          <w:szCs w:val="28"/>
        </w:rPr>
        <w:t xml:space="preserve">” </w:t>
      </w:r>
      <w:r w:rsidR="0017303D" w:rsidRPr="0017303D">
        <w:rPr>
          <w:rFonts w:ascii="Garamond" w:hAnsi="Garamond"/>
          <w:i/>
          <w:iCs/>
          <w:szCs w:val="28"/>
        </w:rPr>
        <w:t>Italian Cowboy Partners, Ltd. v. Prudential Ins. Co. of Am.</w:t>
      </w:r>
      <w:r w:rsidR="0017303D" w:rsidRPr="0017303D">
        <w:rPr>
          <w:rFonts w:ascii="Garamond" w:hAnsi="Garamond"/>
          <w:szCs w:val="28"/>
        </w:rPr>
        <w:t>, 341 S.W.3d 323, 336 (Tex. 2011)</w:t>
      </w:r>
      <w:r w:rsidR="0017303D">
        <w:rPr>
          <w:rFonts w:ascii="Garamond" w:hAnsi="Garamond"/>
          <w:szCs w:val="28"/>
        </w:rPr>
        <w:t xml:space="preserve">. </w:t>
      </w:r>
      <w:r w:rsidR="008261DE">
        <w:rPr>
          <w:rFonts w:ascii="Garamond" w:hAnsi="Garamond"/>
          <w:szCs w:val="28"/>
        </w:rPr>
        <w:t>“</w:t>
      </w:r>
      <w:r w:rsidR="008261DE" w:rsidRPr="0030332A">
        <w:rPr>
          <w:rFonts w:ascii="Garamond" w:hAnsi="Garamond"/>
          <w:szCs w:val="28"/>
        </w:rPr>
        <w:t>To immunize an arbitration agreement from judicial challenge on the ground of fraud in the inducement would be to elevate it over other forms of contract</w:t>
      </w:r>
      <w:r w:rsidR="008261DE">
        <w:rPr>
          <w:rFonts w:ascii="Garamond" w:hAnsi="Garamond"/>
          <w:szCs w:val="28"/>
        </w:rPr>
        <w:t xml:space="preserve">.” </w:t>
      </w:r>
      <w:r w:rsidR="008261DE" w:rsidRPr="00AB0B94">
        <w:rPr>
          <w:rFonts w:ascii="Garamond" w:hAnsi="Garamond"/>
          <w:i/>
          <w:iCs/>
          <w:szCs w:val="28"/>
        </w:rPr>
        <w:t xml:space="preserve">Rent-A-Center, W., Inc. v. Jackson, </w:t>
      </w:r>
      <w:r w:rsidR="008261DE" w:rsidRPr="00AB0B94">
        <w:rPr>
          <w:rFonts w:ascii="Garamond" w:hAnsi="Garamond"/>
          <w:szCs w:val="28"/>
        </w:rPr>
        <w:t>561 U.S. 63, 71</w:t>
      </w:r>
      <w:r w:rsidR="008261DE">
        <w:rPr>
          <w:rFonts w:ascii="Garamond" w:hAnsi="Garamond"/>
          <w:szCs w:val="28"/>
        </w:rPr>
        <w:t xml:space="preserve"> </w:t>
      </w:r>
      <w:r w:rsidR="008261DE" w:rsidRPr="00AB0B94">
        <w:rPr>
          <w:rFonts w:ascii="Garamond" w:hAnsi="Garamond"/>
          <w:szCs w:val="28"/>
        </w:rPr>
        <w:t>(2010)</w:t>
      </w:r>
      <w:r w:rsidR="008261DE">
        <w:rPr>
          <w:rFonts w:ascii="Garamond" w:hAnsi="Garamond"/>
          <w:szCs w:val="28"/>
        </w:rPr>
        <w:t xml:space="preserve">. </w:t>
      </w:r>
    </w:p>
    <w:p w14:paraId="1D70D801" w14:textId="2266A984" w:rsidR="00D7467C" w:rsidRDefault="00100354" w:rsidP="00B62A25">
      <w:pPr>
        <w:spacing w:line="480" w:lineRule="auto"/>
        <w:ind w:firstLine="720"/>
        <w:rPr>
          <w:rFonts w:ascii="Garamond" w:hAnsi="Garamond"/>
          <w:szCs w:val="28"/>
        </w:rPr>
      </w:pPr>
      <w:r>
        <w:rPr>
          <w:rFonts w:ascii="Garamond" w:hAnsi="Garamond"/>
          <w:szCs w:val="28"/>
        </w:rPr>
        <w:lastRenderedPageBreak/>
        <w:t xml:space="preserve">After the trial court compelled arbitration, the </w:t>
      </w:r>
      <w:r w:rsidR="00BB477C">
        <w:rPr>
          <w:rFonts w:ascii="Garamond" w:hAnsi="Garamond"/>
          <w:szCs w:val="28"/>
        </w:rPr>
        <w:t xml:space="preserve">Texas Supreme Court held </w:t>
      </w:r>
      <w:r w:rsidR="00D7467C">
        <w:rPr>
          <w:rFonts w:ascii="Garamond" w:hAnsi="Garamond"/>
          <w:szCs w:val="28"/>
        </w:rPr>
        <w:t>“</w:t>
      </w:r>
      <w:r w:rsidR="00D7467C" w:rsidRPr="001B3DF0">
        <w:rPr>
          <w:rFonts w:ascii="Garamond" w:hAnsi="Garamond"/>
          <w:b/>
          <w:bCs/>
          <w:szCs w:val="28"/>
        </w:rPr>
        <w:t>as a general rule</w:t>
      </w:r>
      <w:r w:rsidR="00D7467C" w:rsidRPr="00D7467C">
        <w:rPr>
          <w:rFonts w:ascii="Garamond" w:hAnsi="Garamond"/>
          <w:szCs w:val="28"/>
        </w:rPr>
        <w:t>, an agreement to arbitrate in accordance with the AAA or similar rules constitutes a clear and unmistakable agreement that the arbitrator must decide whether the parties</w:t>
      </w:r>
      <w:r w:rsidR="00997ED1">
        <w:rPr>
          <w:rFonts w:ascii="Garamond" w:hAnsi="Garamond"/>
          <w:szCs w:val="28"/>
        </w:rPr>
        <w:t>’</w:t>
      </w:r>
      <w:r w:rsidR="00D7467C" w:rsidRPr="00D7467C">
        <w:rPr>
          <w:rFonts w:ascii="Garamond" w:hAnsi="Garamond"/>
          <w:szCs w:val="28"/>
        </w:rPr>
        <w:t xml:space="preserve"> disputes must be resolved through arbitration.</w:t>
      </w:r>
      <w:r w:rsidR="00997ED1">
        <w:rPr>
          <w:rFonts w:ascii="Garamond" w:hAnsi="Garamond"/>
          <w:szCs w:val="28"/>
        </w:rPr>
        <w:t xml:space="preserve">” </w:t>
      </w:r>
      <w:r w:rsidR="00997ED1" w:rsidRPr="00676571">
        <w:rPr>
          <w:rFonts w:ascii="Garamond" w:hAnsi="Garamond"/>
          <w:i/>
          <w:iCs/>
          <w:szCs w:val="28"/>
        </w:rPr>
        <w:t>TotalEnergies E&amp;P USA, Inc. v. MP Gulf of Mex., LLC</w:t>
      </w:r>
      <w:r w:rsidR="00997ED1" w:rsidRPr="00676571">
        <w:rPr>
          <w:rFonts w:ascii="Garamond" w:hAnsi="Garamond"/>
          <w:szCs w:val="28"/>
        </w:rPr>
        <w:t xml:space="preserve">, 667 S.W.3d 694, </w:t>
      </w:r>
      <w:r w:rsidR="00997ED1" w:rsidRPr="00D7467C">
        <w:rPr>
          <w:rFonts w:ascii="Garamond" w:hAnsi="Garamond"/>
          <w:szCs w:val="28"/>
        </w:rPr>
        <w:t>707 &amp; n.17, 712.</w:t>
      </w:r>
      <w:r w:rsidR="00997ED1" w:rsidRPr="00676571">
        <w:rPr>
          <w:rFonts w:ascii="Garamond" w:hAnsi="Garamond"/>
          <w:szCs w:val="28"/>
        </w:rPr>
        <w:t xml:space="preserve"> (Tex. 2023)</w:t>
      </w:r>
      <w:r w:rsidR="001B3DF0">
        <w:rPr>
          <w:rFonts w:ascii="Garamond" w:hAnsi="Garamond"/>
          <w:szCs w:val="28"/>
        </w:rPr>
        <w:t xml:space="preserve"> (emphasis added). But </w:t>
      </w:r>
      <w:r w:rsidR="001B3DF0" w:rsidRPr="001B3DF0">
        <w:rPr>
          <w:rFonts w:ascii="Garamond" w:hAnsi="Garamond"/>
          <w:i/>
          <w:iCs/>
          <w:szCs w:val="28"/>
        </w:rPr>
        <w:t>Total Energies</w:t>
      </w:r>
      <w:r w:rsidR="001B3DF0">
        <w:rPr>
          <w:rFonts w:ascii="Garamond" w:hAnsi="Garamond"/>
          <w:szCs w:val="28"/>
        </w:rPr>
        <w:t xml:space="preserve"> did not involve an agreement to delegate arbitrability procured by fraud in the inducement, so </w:t>
      </w:r>
      <w:r w:rsidR="00297C2A">
        <w:rPr>
          <w:rFonts w:ascii="Garamond" w:hAnsi="Garamond"/>
          <w:szCs w:val="28"/>
        </w:rPr>
        <w:t xml:space="preserve">that decision has no application here. </w:t>
      </w:r>
      <w:r w:rsidR="001B3DF0">
        <w:rPr>
          <w:rFonts w:ascii="Garamond" w:hAnsi="Garamond"/>
          <w:szCs w:val="28"/>
        </w:rPr>
        <w:t xml:space="preserve"> </w:t>
      </w:r>
    </w:p>
    <w:p w14:paraId="360E9E39" w14:textId="77777777" w:rsidR="00B40824" w:rsidRDefault="002A2B7B" w:rsidP="006C41D0">
      <w:pPr>
        <w:spacing w:line="480" w:lineRule="auto"/>
        <w:ind w:firstLine="720"/>
        <w:rPr>
          <w:rFonts w:ascii="Garamond" w:hAnsi="Garamond"/>
          <w:szCs w:val="28"/>
        </w:rPr>
      </w:pPr>
      <w:r>
        <w:rPr>
          <w:rFonts w:ascii="Garamond" w:hAnsi="Garamond"/>
          <w:szCs w:val="28"/>
        </w:rPr>
        <w:t xml:space="preserve">After </w:t>
      </w:r>
      <w:r w:rsidRPr="009008C7">
        <w:rPr>
          <w:rFonts w:ascii="Garamond" w:hAnsi="Garamond"/>
          <w:i/>
          <w:iCs/>
          <w:szCs w:val="28"/>
        </w:rPr>
        <w:t>Total Energies</w:t>
      </w:r>
      <w:r>
        <w:rPr>
          <w:rFonts w:ascii="Garamond" w:hAnsi="Garamond"/>
          <w:szCs w:val="28"/>
        </w:rPr>
        <w:t xml:space="preserve">, the United States Supreme Court </w:t>
      </w:r>
      <w:r w:rsidR="0081184A" w:rsidRPr="0081184A">
        <w:rPr>
          <w:rFonts w:ascii="Garamond" w:hAnsi="Garamond"/>
          <w:szCs w:val="28"/>
        </w:rPr>
        <w:t>explain</w:t>
      </w:r>
      <w:r w:rsidR="0081184A">
        <w:rPr>
          <w:rFonts w:ascii="Garamond" w:hAnsi="Garamond"/>
          <w:szCs w:val="28"/>
        </w:rPr>
        <w:t>ed</w:t>
      </w:r>
      <w:r w:rsidR="0081184A" w:rsidRPr="0081184A">
        <w:rPr>
          <w:rFonts w:ascii="Garamond" w:hAnsi="Garamond"/>
          <w:szCs w:val="28"/>
        </w:rPr>
        <w:t xml:space="preserve"> that while </w:t>
      </w:r>
      <w:r w:rsidR="0081184A">
        <w:rPr>
          <w:rFonts w:ascii="Garamond" w:hAnsi="Garamond"/>
          <w:szCs w:val="28"/>
        </w:rPr>
        <w:t>“</w:t>
      </w:r>
      <w:r w:rsidR="0081184A" w:rsidRPr="0081184A">
        <w:rPr>
          <w:rFonts w:ascii="Garamond" w:hAnsi="Garamond"/>
          <w:szCs w:val="28"/>
        </w:rPr>
        <w:t>a party seeking to avoid arbitration must directly challenge the arbitration or delegation clause,</w:t>
      </w:r>
      <w:r w:rsidR="008735BE">
        <w:rPr>
          <w:rFonts w:ascii="Garamond" w:hAnsi="Garamond"/>
          <w:szCs w:val="28"/>
        </w:rPr>
        <w:t>”</w:t>
      </w:r>
      <w:r w:rsidR="0081184A" w:rsidRPr="0081184A">
        <w:rPr>
          <w:rFonts w:ascii="Garamond" w:hAnsi="Garamond"/>
          <w:szCs w:val="28"/>
        </w:rPr>
        <w:t xml:space="preserve"> that rule </w:t>
      </w:r>
      <w:r w:rsidR="008735BE">
        <w:rPr>
          <w:rFonts w:ascii="Garamond" w:hAnsi="Garamond"/>
          <w:szCs w:val="28"/>
        </w:rPr>
        <w:t>“</w:t>
      </w:r>
      <w:r w:rsidR="0081184A" w:rsidRPr="00297C2A">
        <w:rPr>
          <w:rFonts w:ascii="Garamond" w:hAnsi="Garamond"/>
          <w:b/>
          <w:bCs/>
          <w:szCs w:val="28"/>
        </w:rPr>
        <w:t>does not</w:t>
      </w:r>
      <w:r w:rsidR="0081184A" w:rsidRPr="0081184A">
        <w:rPr>
          <w:rFonts w:ascii="Garamond" w:hAnsi="Garamond"/>
          <w:szCs w:val="28"/>
        </w:rPr>
        <w:t xml:space="preserve"> require that a party challenge only the arbitration or delegation provision,</w:t>
      </w:r>
      <w:r w:rsidR="008735BE">
        <w:rPr>
          <w:rFonts w:ascii="Garamond" w:hAnsi="Garamond"/>
          <w:szCs w:val="28"/>
        </w:rPr>
        <w:t xml:space="preserve">” </w:t>
      </w:r>
      <w:r w:rsidR="0081184A" w:rsidRPr="0081184A">
        <w:rPr>
          <w:rFonts w:ascii="Garamond" w:hAnsi="Garamond"/>
          <w:szCs w:val="28"/>
        </w:rPr>
        <w:t xml:space="preserve">for </w:t>
      </w:r>
      <w:r w:rsidR="008735BE">
        <w:rPr>
          <w:rFonts w:ascii="Garamond" w:hAnsi="Garamond"/>
          <w:szCs w:val="28"/>
        </w:rPr>
        <w:t>“</w:t>
      </w:r>
      <w:r w:rsidR="0081184A" w:rsidRPr="0081184A">
        <w:rPr>
          <w:rFonts w:ascii="Garamond" w:hAnsi="Garamond"/>
          <w:szCs w:val="28"/>
        </w:rPr>
        <w:t xml:space="preserve">where a challenge applies </w:t>
      </w:r>
      <w:r w:rsidR="008735BE">
        <w:rPr>
          <w:rFonts w:ascii="Garamond" w:hAnsi="Garamond"/>
          <w:szCs w:val="28"/>
        </w:rPr>
        <w:t>‘</w:t>
      </w:r>
      <w:r w:rsidR="0081184A" w:rsidRPr="0081184A">
        <w:rPr>
          <w:rFonts w:ascii="Garamond" w:hAnsi="Garamond"/>
          <w:szCs w:val="28"/>
        </w:rPr>
        <w:t>equally</w:t>
      </w:r>
      <w:r w:rsidR="008735BE">
        <w:rPr>
          <w:rFonts w:ascii="Garamond" w:hAnsi="Garamond"/>
          <w:szCs w:val="28"/>
        </w:rPr>
        <w:t>’</w:t>
      </w:r>
      <w:r w:rsidR="0081184A" w:rsidRPr="0081184A">
        <w:rPr>
          <w:rFonts w:ascii="Garamond" w:hAnsi="Garamond"/>
          <w:szCs w:val="28"/>
        </w:rPr>
        <w:t xml:space="preserve"> to the whole contract and to an arbitration or delegation provision, </w:t>
      </w:r>
      <w:r w:rsidR="0081184A" w:rsidRPr="002D37EF">
        <w:rPr>
          <w:rFonts w:ascii="Garamond" w:hAnsi="Garamond"/>
          <w:b/>
          <w:bCs/>
          <w:szCs w:val="28"/>
        </w:rPr>
        <w:t>a court must address that challenge</w:t>
      </w:r>
      <w:r w:rsidR="0081184A" w:rsidRPr="0081184A">
        <w:rPr>
          <w:rFonts w:ascii="Garamond" w:hAnsi="Garamond"/>
          <w:szCs w:val="28"/>
        </w:rPr>
        <w:t>.</w:t>
      </w:r>
      <w:r w:rsidR="008735BE">
        <w:rPr>
          <w:rFonts w:ascii="Garamond" w:hAnsi="Garamond"/>
          <w:szCs w:val="28"/>
        </w:rPr>
        <w:t>”</w:t>
      </w:r>
      <w:r w:rsidR="0081184A" w:rsidRPr="0081184A">
        <w:rPr>
          <w:rFonts w:ascii="Garamond" w:hAnsi="Garamond"/>
          <w:szCs w:val="28"/>
        </w:rPr>
        <w:t xml:space="preserve"> </w:t>
      </w:r>
      <w:r w:rsidR="001C1269" w:rsidRPr="001C1269">
        <w:rPr>
          <w:rFonts w:ascii="Garamond" w:hAnsi="Garamond"/>
          <w:i/>
          <w:iCs/>
          <w:szCs w:val="28"/>
        </w:rPr>
        <w:t xml:space="preserve">Coinbase, Inc. v. Suski, </w:t>
      </w:r>
      <w:r w:rsidR="001C1269" w:rsidRPr="001C1269">
        <w:rPr>
          <w:rFonts w:ascii="Garamond" w:hAnsi="Garamond"/>
          <w:szCs w:val="28"/>
        </w:rPr>
        <w:t>602 U.S. 143, 150-51 (2024)</w:t>
      </w:r>
      <w:r w:rsidR="002D37EF">
        <w:rPr>
          <w:rFonts w:ascii="Garamond" w:hAnsi="Garamond"/>
          <w:szCs w:val="28"/>
        </w:rPr>
        <w:t xml:space="preserve"> (emphasis added)</w:t>
      </w:r>
      <w:r w:rsidR="00C27E4A">
        <w:rPr>
          <w:rFonts w:ascii="Garamond" w:hAnsi="Garamond"/>
          <w:szCs w:val="28"/>
        </w:rPr>
        <w:t xml:space="preserve">; </w:t>
      </w:r>
      <w:r w:rsidR="00C27E4A" w:rsidRPr="00C27E4A">
        <w:rPr>
          <w:rFonts w:ascii="Garamond" w:hAnsi="Garamond"/>
          <w:i/>
          <w:iCs/>
          <w:szCs w:val="28"/>
        </w:rPr>
        <w:t>see also</w:t>
      </w:r>
      <w:r w:rsidR="00C27E4A">
        <w:rPr>
          <w:rFonts w:ascii="Garamond" w:hAnsi="Garamond"/>
          <w:szCs w:val="28"/>
        </w:rPr>
        <w:t xml:space="preserve"> </w:t>
      </w:r>
      <w:r w:rsidR="000951FF" w:rsidRPr="000951FF">
        <w:rPr>
          <w:rFonts w:ascii="Garamond" w:hAnsi="Garamond"/>
          <w:i/>
          <w:iCs/>
          <w:szCs w:val="28"/>
        </w:rPr>
        <w:t>Granite Rock Co. v. Int'l Bhd. of Teamsters</w:t>
      </w:r>
      <w:r w:rsidR="000951FF" w:rsidRPr="000951FF">
        <w:rPr>
          <w:rFonts w:ascii="Garamond" w:hAnsi="Garamond"/>
          <w:szCs w:val="28"/>
        </w:rPr>
        <w:t>, 561 U.S. 287, 297</w:t>
      </w:r>
      <w:r w:rsidR="000951FF">
        <w:rPr>
          <w:rFonts w:ascii="Garamond" w:hAnsi="Garamond"/>
          <w:szCs w:val="28"/>
        </w:rPr>
        <w:t xml:space="preserve"> </w:t>
      </w:r>
      <w:r w:rsidR="000951FF" w:rsidRPr="000951FF">
        <w:rPr>
          <w:rFonts w:ascii="Garamond" w:hAnsi="Garamond"/>
          <w:szCs w:val="28"/>
        </w:rPr>
        <w:t>(2010)</w:t>
      </w:r>
      <w:r w:rsidR="000951FF">
        <w:rPr>
          <w:rFonts w:ascii="Garamond" w:hAnsi="Garamond"/>
          <w:szCs w:val="28"/>
        </w:rPr>
        <w:t xml:space="preserve"> (“</w:t>
      </w:r>
      <w:r w:rsidR="000951FF" w:rsidRPr="000951FF">
        <w:rPr>
          <w:rFonts w:ascii="Garamond" w:hAnsi="Garamond"/>
          <w:szCs w:val="28"/>
        </w:rPr>
        <w:t xml:space="preserve">the </w:t>
      </w:r>
      <w:r w:rsidR="000951FF" w:rsidRPr="000951FF">
        <w:rPr>
          <w:rFonts w:ascii="Garamond" w:hAnsi="Garamond"/>
          <w:b/>
          <w:bCs/>
          <w:szCs w:val="28"/>
        </w:rPr>
        <w:t>court must resolve</w:t>
      </w:r>
      <w:r w:rsidR="000951FF" w:rsidRPr="000951FF">
        <w:rPr>
          <w:rFonts w:ascii="Garamond" w:hAnsi="Garamond"/>
          <w:szCs w:val="28"/>
        </w:rPr>
        <w:t xml:space="preserve"> any issue that calls into question the formation or applicability of the specific arbitration clause that a party seeks to have the court enforce.</w:t>
      </w:r>
      <w:r w:rsidR="000951FF">
        <w:rPr>
          <w:rFonts w:ascii="Garamond" w:hAnsi="Garamond"/>
          <w:szCs w:val="28"/>
        </w:rPr>
        <w:t xml:space="preserve">”) (emphasis added). </w:t>
      </w:r>
    </w:p>
    <w:p w14:paraId="67692C7E" w14:textId="0E7A4BEE" w:rsidR="00397326" w:rsidRDefault="00C27E4A" w:rsidP="00613E36">
      <w:pPr>
        <w:spacing w:line="480" w:lineRule="auto"/>
        <w:ind w:firstLine="720"/>
        <w:rPr>
          <w:rFonts w:ascii="Garamond" w:hAnsi="Garamond"/>
          <w:szCs w:val="28"/>
        </w:rPr>
      </w:pPr>
      <w:r>
        <w:rPr>
          <w:rFonts w:ascii="Garamond" w:hAnsi="Garamond"/>
          <w:szCs w:val="28"/>
        </w:rPr>
        <w:t>This makes sense</w:t>
      </w:r>
      <w:r w:rsidR="00B40824">
        <w:rPr>
          <w:rFonts w:ascii="Garamond" w:hAnsi="Garamond"/>
          <w:szCs w:val="28"/>
        </w:rPr>
        <w:t>. “[A]</w:t>
      </w:r>
      <w:r w:rsidR="00B40824" w:rsidRPr="00B40824">
        <w:rPr>
          <w:rFonts w:ascii="Garamond" w:hAnsi="Garamond"/>
          <w:szCs w:val="28"/>
        </w:rPr>
        <w:t>rbitration is a matter of contract</w:t>
      </w:r>
      <w:r w:rsidR="00B40824">
        <w:rPr>
          <w:rFonts w:ascii="Garamond" w:hAnsi="Garamond"/>
          <w:szCs w:val="28"/>
        </w:rPr>
        <w:t xml:space="preserve"> </w:t>
      </w:r>
      <w:r w:rsidR="00B40824" w:rsidRPr="00B40824">
        <w:rPr>
          <w:rFonts w:ascii="Garamond" w:hAnsi="Garamond"/>
          <w:szCs w:val="28"/>
        </w:rPr>
        <w:t>—</w:t>
      </w:r>
      <w:r w:rsidR="00B40824">
        <w:rPr>
          <w:rFonts w:ascii="Garamond" w:hAnsi="Garamond"/>
          <w:szCs w:val="28"/>
        </w:rPr>
        <w:t xml:space="preserve"> </w:t>
      </w:r>
      <w:r w:rsidR="00B40824" w:rsidRPr="00B40824">
        <w:rPr>
          <w:rFonts w:ascii="Garamond" w:hAnsi="Garamond"/>
          <w:szCs w:val="28"/>
        </w:rPr>
        <w:t>a matter of consent, not coercion</w:t>
      </w:r>
      <w:r w:rsidR="00B40824">
        <w:rPr>
          <w:rFonts w:ascii="Garamond" w:hAnsi="Garamond"/>
          <w:szCs w:val="28"/>
        </w:rPr>
        <w:t xml:space="preserve"> </w:t>
      </w:r>
      <w:r w:rsidR="00B40824" w:rsidRPr="00B40824">
        <w:rPr>
          <w:rFonts w:ascii="Garamond" w:hAnsi="Garamond"/>
          <w:szCs w:val="28"/>
        </w:rPr>
        <w:t>—</w:t>
      </w:r>
      <w:r w:rsidR="00B40824">
        <w:rPr>
          <w:rFonts w:ascii="Garamond" w:hAnsi="Garamond"/>
          <w:szCs w:val="28"/>
        </w:rPr>
        <w:t xml:space="preserve"> </w:t>
      </w:r>
      <w:r w:rsidR="00B40824" w:rsidRPr="00B40824">
        <w:rPr>
          <w:rFonts w:ascii="Garamond" w:hAnsi="Garamond"/>
          <w:szCs w:val="28"/>
        </w:rPr>
        <w:t>parties cannot be compelled to arbitrate any controversy unless they have contractually agreed to do so</w:t>
      </w:r>
      <w:r w:rsidR="00B40824">
        <w:rPr>
          <w:rFonts w:ascii="Garamond" w:hAnsi="Garamond"/>
          <w:szCs w:val="28"/>
        </w:rPr>
        <w:t xml:space="preserve">.” </w:t>
      </w:r>
      <w:r w:rsidR="00B40824" w:rsidRPr="00B40824">
        <w:rPr>
          <w:rFonts w:ascii="Garamond" w:hAnsi="Garamond"/>
          <w:i/>
          <w:iCs/>
          <w:szCs w:val="28"/>
        </w:rPr>
        <w:t>TotalEnergies, LLC</w:t>
      </w:r>
      <w:r w:rsidR="00B40824" w:rsidRPr="00B40824">
        <w:rPr>
          <w:rFonts w:ascii="Garamond" w:hAnsi="Garamond"/>
          <w:szCs w:val="28"/>
        </w:rPr>
        <w:t xml:space="preserve">, 667 S.W.3d </w:t>
      </w:r>
      <w:r w:rsidR="00B40824">
        <w:rPr>
          <w:rFonts w:ascii="Garamond" w:hAnsi="Garamond"/>
          <w:szCs w:val="28"/>
        </w:rPr>
        <w:t>at</w:t>
      </w:r>
      <w:r w:rsidR="00B40824" w:rsidRPr="00B40824">
        <w:rPr>
          <w:rFonts w:ascii="Garamond" w:hAnsi="Garamond"/>
          <w:szCs w:val="28"/>
        </w:rPr>
        <w:t xml:space="preserve"> 701</w:t>
      </w:r>
      <w:r w:rsidR="00B40824">
        <w:rPr>
          <w:rFonts w:ascii="Garamond" w:hAnsi="Garamond"/>
          <w:szCs w:val="28"/>
        </w:rPr>
        <w:t xml:space="preserve">. </w:t>
      </w:r>
      <w:r w:rsidR="00E132B3">
        <w:rPr>
          <w:rFonts w:ascii="Garamond" w:hAnsi="Garamond"/>
          <w:szCs w:val="28"/>
        </w:rPr>
        <w:t xml:space="preserve">If </w:t>
      </w:r>
      <w:r>
        <w:rPr>
          <w:rFonts w:ascii="Garamond" w:hAnsi="Garamond"/>
          <w:szCs w:val="28"/>
        </w:rPr>
        <w:t xml:space="preserve">the contract as a whole is the product of fraudulent inducement, so is the arbitration provision and the delegation provision contained within it. And if consent to those </w:t>
      </w:r>
      <w:r>
        <w:rPr>
          <w:rFonts w:ascii="Garamond" w:hAnsi="Garamond"/>
          <w:szCs w:val="28"/>
        </w:rPr>
        <w:lastRenderedPageBreak/>
        <w:t>provisions was fraudulently obtained</w:t>
      </w:r>
      <w:r w:rsidR="00E132B3">
        <w:rPr>
          <w:rFonts w:ascii="Garamond" w:hAnsi="Garamond"/>
          <w:szCs w:val="28"/>
        </w:rPr>
        <w:t>, there is no valid agreement to arbitrate</w:t>
      </w:r>
      <w:r w:rsidR="00EE1DED">
        <w:rPr>
          <w:rFonts w:ascii="Garamond" w:hAnsi="Garamond"/>
          <w:szCs w:val="28"/>
        </w:rPr>
        <w:t xml:space="preserve">, rendering arbitration improper under both the federal and Texas arbitration acts. </w:t>
      </w:r>
    </w:p>
    <w:p w14:paraId="072576B6" w14:textId="640B5982" w:rsidR="00F3226B" w:rsidRDefault="00397326" w:rsidP="006C41D0">
      <w:pPr>
        <w:spacing w:line="480" w:lineRule="auto"/>
        <w:ind w:firstLine="720"/>
        <w:rPr>
          <w:rFonts w:ascii="Garamond" w:hAnsi="Garamond"/>
          <w:szCs w:val="28"/>
        </w:rPr>
      </w:pPr>
      <w:r>
        <w:rPr>
          <w:rFonts w:ascii="Garamond" w:hAnsi="Garamond"/>
          <w:szCs w:val="28"/>
        </w:rPr>
        <w:t>For these reasons, the trial court was required to decide the issue of whether the arbitration provision was valid</w:t>
      </w:r>
      <w:r w:rsidR="0075439A">
        <w:rPr>
          <w:rFonts w:ascii="Garamond" w:hAnsi="Garamond"/>
          <w:szCs w:val="28"/>
        </w:rPr>
        <w:t xml:space="preserve">. To the extent the trial court </w:t>
      </w:r>
      <w:r w:rsidR="0046524A">
        <w:rPr>
          <w:rFonts w:ascii="Garamond" w:hAnsi="Garamond"/>
          <w:szCs w:val="28"/>
        </w:rPr>
        <w:t xml:space="preserve">concluded otherwise, it erred. </w:t>
      </w:r>
      <w:r w:rsidR="0075439A">
        <w:rPr>
          <w:rFonts w:ascii="Garamond" w:hAnsi="Garamond"/>
          <w:szCs w:val="28"/>
        </w:rPr>
        <w:t xml:space="preserve">  </w:t>
      </w:r>
    </w:p>
    <w:p w14:paraId="7EA28BCB" w14:textId="3ED757E4" w:rsidR="00B43343" w:rsidRPr="00BD770E" w:rsidRDefault="00B43343" w:rsidP="00B43343">
      <w:pPr>
        <w:ind w:left="720" w:right="720" w:hanging="720"/>
        <w:rPr>
          <w:rFonts w:ascii="Garamond" w:hAnsi="Garamond"/>
          <w:b/>
          <w:bCs/>
          <w:szCs w:val="28"/>
        </w:rPr>
      </w:pPr>
      <w:r w:rsidRPr="00BD770E">
        <w:rPr>
          <w:rFonts w:ascii="Garamond" w:hAnsi="Garamond"/>
          <w:b/>
          <w:bCs/>
          <w:szCs w:val="28"/>
        </w:rPr>
        <w:t>II.</w:t>
      </w:r>
      <w:r w:rsidRPr="00BD770E">
        <w:rPr>
          <w:rFonts w:ascii="Garamond" w:hAnsi="Garamond"/>
          <w:b/>
          <w:bCs/>
          <w:szCs w:val="28"/>
        </w:rPr>
        <w:tab/>
      </w:r>
      <w:bookmarkStart w:id="20" w:name="_Hlk170397405"/>
      <w:r w:rsidR="00B2570C">
        <w:rPr>
          <w:rFonts w:ascii="Garamond" w:hAnsi="Garamond"/>
          <w:b/>
          <w:bCs/>
          <w:szCs w:val="28"/>
        </w:rPr>
        <w:t>The trial court erred by confirming an arbitration award that froze</w:t>
      </w:r>
      <w:r w:rsidRPr="00BD770E">
        <w:rPr>
          <w:rFonts w:ascii="Garamond" w:hAnsi="Garamond"/>
          <w:b/>
          <w:bCs/>
          <w:szCs w:val="28"/>
        </w:rPr>
        <w:t xml:space="preserve"> financial accounts held by non-parties and </w:t>
      </w:r>
      <w:r w:rsidR="00B2570C" w:rsidRPr="00BD770E">
        <w:rPr>
          <w:rFonts w:ascii="Garamond" w:hAnsi="Garamond"/>
          <w:b/>
          <w:bCs/>
          <w:szCs w:val="28"/>
        </w:rPr>
        <w:t>compel</w:t>
      </w:r>
      <w:r w:rsidR="00B2570C">
        <w:rPr>
          <w:rFonts w:ascii="Garamond" w:hAnsi="Garamond"/>
          <w:b/>
          <w:bCs/>
          <w:szCs w:val="28"/>
        </w:rPr>
        <w:t>led</w:t>
      </w:r>
      <w:r w:rsidRPr="00BD770E">
        <w:rPr>
          <w:rFonts w:ascii="Garamond" w:hAnsi="Garamond"/>
          <w:b/>
          <w:bCs/>
          <w:szCs w:val="28"/>
        </w:rPr>
        <w:t xml:space="preserve"> nonparties to liquidate trust assets to satisfy the award</w:t>
      </w:r>
      <w:r w:rsidR="00B2570C">
        <w:rPr>
          <w:rFonts w:ascii="Garamond" w:hAnsi="Garamond"/>
          <w:b/>
          <w:bCs/>
          <w:szCs w:val="28"/>
        </w:rPr>
        <w:t>.</w:t>
      </w:r>
    </w:p>
    <w:bookmarkEnd w:id="20"/>
    <w:p w14:paraId="3CD9ED59" w14:textId="77777777" w:rsidR="00B43343" w:rsidRPr="00BD770E" w:rsidRDefault="00B43343" w:rsidP="00B43343">
      <w:pPr>
        <w:ind w:left="720" w:right="720" w:hanging="720"/>
        <w:rPr>
          <w:rFonts w:ascii="Garamond" w:hAnsi="Garamond"/>
          <w:b/>
          <w:bCs/>
          <w:szCs w:val="28"/>
        </w:rPr>
      </w:pPr>
    </w:p>
    <w:p w14:paraId="0F7339E4" w14:textId="2F6BAFB3" w:rsidR="00B43343" w:rsidRPr="00BD770E" w:rsidRDefault="00B43343" w:rsidP="00B43343">
      <w:pPr>
        <w:spacing w:line="480" w:lineRule="auto"/>
        <w:ind w:firstLine="720"/>
        <w:rPr>
          <w:rFonts w:ascii="Garamond" w:hAnsi="Garamond"/>
          <w:szCs w:val="28"/>
        </w:rPr>
      </w:pPr>
      <w:r w:rsidRPr="00BD770E">
        <w:rPr>
          <w:rFonts w:ascii="Garamond" w:hAnsi="Garamond"/>
          <w:szCs w:val="28"/>
        </w:rPr>
        <w:t xml:space="preserve">“Arbitrators exceed their powers when they decide matters not properly before them.” </w:t>
      </w:r>
      <w:r w:rsidRPr="00BD770E">
        <w:rPr>
          <w:rFonts w:ascii="Garamond" w:hAnsi="Garamond"/>
          <w:i/>
          <w:iCs/>
          <w:szCs w:val="28"/>
        </w:rPr>
        <w:t>Elgohary v. Herrera</w:t>
      </w:r>
      <w:r w:rsidRPr="00BD770E">
        <w:rPr>
          <w:rFonts w:ascii="Garamond" w:hAnsi="Garamond"/>
          <w:szCs w:val="28"/>
        </w:rPr>
        <w:t xml:space="preserve">, 405 S.W.3d 785, 789 (Tex. App.—Houston [1st Dist.] 2013, no pet.). “When the arbitrator issues an award against a party not subject to arbitration, [s]he has exceeded h[er] powers.” </w:t>
      </w:r>
      <w:r w:rsidRPr="00BD770E">
        <w:rPr>
          <w:rFonts w:ascii="Garamond" w:hAnsi="Garamond"/>
          <w:i/>
          <w:iCs/>
          <w:szCs w:val="28"/>
        </w:rPr>
        <w:t>Id.</w:t>
      </w:r>
      <w:r w:rsidRPr="00BD770E">
        <w:rPr>
          <w:rFonts w:ascii="Garamond" w:hAnsi="Garamond"/>
          <w:szCs w:val="28"/>
        </w:rPr>
        <w:t xml:space="preserve"> </w:t>
      </w:r>
      <w:r w:rsidR="0010029D" w:rsidRPr="00BD770E">
        <w:rPr>
          <w:rFonts w:ascii="Garamond" w:hAnsi="Garamond"/>
          <w:szCs w:val="28"/>
        </w:rPr>
        <w:t xml:space="preserve">That is what the arbitrator did </w:t>
      </w:r>
      <w:r w:rsidR="00B2570C" w:rsidRPr="00BD770E">
        <w:rPr>
          <w:rFonts w:ascii="Garamond" w:hAnsi="Garamond"/>
          <w:szCs w:val="28"/>
        </w:rPr>
        <w:t>here,</w:t>
      </w:r>
      <w:r w:rsidR="00397444" w:rsidRPr="00BD770E">
        <w:rPr>
          <w:rFonts w:ascii="Garamond" w:hAnsi="Garamond"/>
          <w:szCs w:val="28"/>
        </w:rPr>
        <w:t xml:space="preserve"> </w:t>
      </w:r>
      <w:r w:rsidR="0010029D" w:rsidRPr="00BD770E">
        <w:rPr>
          <w:rFonts w:ascii="Garamond" w:hAnsi="Garamond"/>
          <w:szCs w:val="28"/>
        </w:rPr>
        <w:t xml:space="preserve">and it was </w:t>
      </w:r>
      <w:proofErr w:type="gramStart"/>
      <w:r w:rsidR="0010029D" w:rsidRPr="00BD770E">
        <w:rPr>
          <w:rFonts w:ascii="Garamond" w:hAnsi="Garamond"/>
          <w:szCs w:val="28"/>
        </w:rPr>
        <w:t>error</w:t>
      </w:r>
      <w:proofErr w:type="gramEnd"/>
      <w:r w:rsidR="0010029D" w:rsidRPr="00BD770E">
        <w:rPr>
          <w:rFonts w:ascii="Garamond" w:hAnsi="Garamond"/>
          <w:szCs w:val="28"/>
        </w:rPr>
        <w:t xml:space="preserve"> for the trial court to confirm the award</w:t>
      </w:r>
      <w:r w:rsidR="00D2753E">
        <w:rPr>
          <w:rFonts w:ascii="Garamond" w:hAnsi="Garamond"/>
          <w:szCs w:val="28"/>
        </w:rPr>
        <w:t xml:space="preserve"> because it was void. </w:t>
      </w:r>
      <w:r w:rsidR="00D2753E" w:rsidRPr="00D2753E">
        <w:rPr>
          <w:rFonts w:ascii="Garamond" w:hAnsi="Garamond"/>
          <w:i/>
          <w:iCs/>
          <w:szCs w:val="28"/>
        </w:rPr>
        <w:t xml:space="preserve">See </w:t>
      </w:r>
      <w:r w:rsidR="00D2753E" w:rsidRPr="00D2753E">
        <w:rPr>
          <w:rFonts w:ascii="Garamond" w:hAnsi="Garamond"/>
          <w:i/>
          <w:iCs/>
          <w:szCs w:val="28"/>
        </w:rPr>
        <w:t>Gulf Oil Corp. v. Guidry</w:t>
      </w:r>
      <w:r w:rsidR="00D2753E" w:rsidRPr="00D2753E">
        <w:rPr>
          <w:rFonts w:ascii="Garamond" w:hAnsi="Garamond"/>
          <w:szCs w:val="28"/>
        </w:rPr>
        <w:t>, 327 S.W.2d 406, 408 (Tex. 1959)</w:t>
      </w:r>
      <w:r w:rsidR="00D2753E">
        <w:rPr>
          <w:rFonts w:ascii="Garamond" w:hAnsi="Garamond"/>
          <w:szCs w:val="28"/>
        </w:rPr>
        <w:t xml:space="preserve"> (</w:t>
      </w:r>
      <w:r w:rsidR="00D2753E" w:rsidRPr="00D2753E">
        <w:rPr>
          <w:rFonts w:ascii="Garamond" w:hAnsi="Garamond"/>
          <w:szCs w:val="28"/>
        </w:rPr>
        <w:t>when an arbitrator determines a matter outside of its authority, the arbitrator’s award is void</w:t>
      </w:r>
      <w:r w:rsidR="00D2753E">
        <w:rPr>
          <w:rFonts w:ascii="Garamond" w:hAnsi="Garamond"/>
          <w:szCs w:val="28"/>
        </w:rPr>
        <w:t xml:space="preserve">). </w:t>
      </w:r>
    </w:p>
    <w:p w14:paraId="3A5D7445" w14:textId="2D5C44CB" w:rsidR="00635CE5" w:rsidRDefault="000B5CAF" w:rsidP="009E5ABC">
      <w:pPr>
        <w:spacing w:line="480" w:lineRule="auto"/>
        <w:ind w:firstLine="720"/>
        <w:rPr>
          <w:rFonts w:ascii="Garamond" w:hAnsi="Garamond"/>
          <w:szCs w:val="28"/>
        </w:rPr>
      </w:pPr>
      <w:r>
        <w:rPr>
          <w:rFonts w:ascii="Garamond" w:hAnsi="Garamond"/>
          <w:szCs w:val="28"/>
        </w:rPr>
        <w:t xml:space="preserve">Minaki Limited Partnership was owned by Richard G. Allison Co, LLC. 1CR1432. </w:t>
      </w:r>
      <w:r w:rsidR="005A480A">
        <w:rPr>
          <w:rFonts w:ascii="Garamond" w:hAnsi="Garamond"/>
          <w:szCs w:val="28"/>
        </w:rPr>
        <w:t xml:space="preserve">Minaki in turn owned cash and securities contained at that time in a Fidelity account. 1CR886. </w:t>
      </w:r>
      <w:r w:rsidR="00A30DE1">
        <w:rPr>
          <w:rFonts w:ascii="Garamond" w:hAnsi="Garamond"/>
          <w:szCs w:val="28"/>
        </w:rPr>
        <w:t xml:space="preserve">As part of the underlying settlement, </w:t>
      </w:r>
      <w:r w:rsidR="008E673B">
        <w:rPr>
          <w:rFonts w:ascii="Garamond" w:hAnsi="Garamond"/>
          <w:szCs w:val="28"/>
        </w:rPr>
        <w:t>that entity</w:t>
      </w:r>
      <w:r w:rsidR="00A30DE1">
        <w:rPr>
          <w:rFonts w:ascii="Garamond" w:hAnsi="Garamond"/>
          <w:szCs w:val="28"/>
        </w:rPr>
        <w:t xml:space="preserve"> transferred all interests in Minaki to the Allison Family Trust. 1CR1432</w:t>
      </w:r>
      <w:r w:rsidR="00E16C40">
        <w:rPr>
          <w:rFonts w:ascii="Garamond" w:hAnsi="Garamond"/>
          <w:szCs w:val="28"/>
        </w:rPr>
        <w:t>, 1478</w:t>
      </w:r>
      <w:r w:rsidR="00A30DE1">
        <w:rPr>
          <w:rFonts w:ascii="Garamond" w:hAnsi="Garamond"/>
          <w:szCs w:val="28"/>
        </w:rPr>
        <w:t xml:space="preserve">. </w:t>
      </w:r>
      <w:r w:rsidR="002A2431">
        <w:rPr>
          <w:rFonts w:ascii="Garamond" w:hAnsi="Garamond"/>
          <w:szCs w:val="28"/>
        </w:rPr>
        <w:t xml:space="preserve">As part of the underlying settlement, Caroline and Richard became co-trustees of the Allison Family Trust. 1CR2628. </w:t>
      </w:r>
      <w:r w:rsidR="00DD3FC7">
        <w:rPr>
          <w:rFonts w:ascii="Garamond" w:hAnsi="Garamond"/>
          <w:szCs w:val="28"/>
        </w:rPr>
        <w:t xml:space="preserve"> </w:t>
      </w:r>
      <w:r w:rsidR="005F21D0">
        <w:rPr>
          <w:rFonts w:ascii="Garamond" w:hAnsi="Garamond"/>
          <w:szCs w:val="28"/>
        </w:rPr>
        <w:t xml:space="preserve">Caroline and Richard, in their capacities as co-trustees of the Allison </w:t>
      </w:r>
      <w:r w:rsidR="005F21D0">
        <w:rPr>
          <w:rFonts w:ascii="Garamond" w:hAnsi="Garamond"/>
          <w:szCs w:val="28"/>
        </w:rPr>
        <w:lastRenderedPageBreak/>
        <w:t xml:space="preserve">Family Trust, transferred </w:t>
      </w:r>
      <w:r w:rsidR="008E673B">
        <w:rPr>
          <w:rFonts w:ascii="Garamond" w:hAnsi="Garamond"/>
          <w:szCs w:val="28"/>
        </w:rPr>
        <w:t xml:space="preserve">all </w:t>
      </w:r>
      <w:r w:rsidR="00A8253E">
        <w:rPr>
          <w:rFonts w:ascii="Garamond" w:hAnsi="Garamond"/>
          <w:szCs w:val="28"/>
        </w:rPr>
        <w:t xml:space="preserve">assets from Fidelity </w:t>
      </w:r>
      <w:r w:rsidR="00E94F86">
        <w:rPr>
          <w:rFonts w:ascii="Garamond" w:hAnsi="Garamond"/>
          <w:szCs w:val="28"/>
        </w:rPr>
        <w:t xml:space="preserve">to a brokerage account at Charles Schwab. </w:t>
      </w:r>
      <w:r w:rsidR="00D005D5">
        <w:rPr>
          <w:rFonts w:ascii="Garamond" w:hAnsi="Garamond"/>
          <w:szCs w:val="28"/>
        </w:rPr>
        <w:t>1CR1990-1991.</w:t>
      </w:r>
    </w:p>
    <w:p w14:paraId="130BF4EF" w14:textId="0CED5E6B" w:rsidR="00C86CC4" w:rsidRDefault="008E673B" w:rsidP="007C27FA">
      <w:pPr>
        <w:spacing w:line="480" w:lineRule="auto"/>
        <w:ind w:firstLine="720"/>
        <w:rPr>
          <w:rFonts w:ascii="Garamond" w:hAnsi="Garamond"/>
          <w:szCs w:val="28"/>
        </w:rPr>
      </w:pPr>
      <w:r>
        <w:rPr>
          <w:rFonts w:ascii="Garamond" w:hAnsi="Garamond"/>
          <w:szCs w:val="28"/>
        </w:rPr>
        <w:t xml:space="preserve">The </w:t>
      </w:r>
      <w:r w:rsidR="001F1A79">
        <w:rPr>
          <w:rFonts w:ascii="Garamond" w:hAnsi="Garamond"/>
          <w:szCs w:val="28"/>
        </w:rPr>
        <w:t xml:space="preserve">individual </w:t>
      </w:r>
      <w:r>
        <w:rPr>
          <w:rFonts w:ascii="Garamond" w:hAnsi="Garamond"/>
          <w:szCs w:val="28"/>
        </w:rPr>
        <w:t xml:space="preserve">lawyers </w:t>
      </w:r>
      <w:r w:rsidR="001F1A79">
        <w:rPr>
          <w:rFonts w:ascii="Garamond" w:hAnsi="Garamond"/>
          <w:szCs w:val="28"/>
        </w:rPr>
        <w:t xml:space="preserve">originally </w:t>
      </w:r>
      <w:r>
        <w:rPr>
          <w:rFonts w:ascii="Garamond" w:hAnsi="Garamond"/>
          <w:szCs w:val="28"/>
        </w:rPr>
        <w:t>sued Caroline and Richard</w:t>
      </w:r>
      <w:r w:rsidR="00A11589">
        <w:rPr>
          <w:rFonts w:ascii="Garamond" w:hAnsi="Garamond"/>
          <w:szCs w:val="28"/>
        </w:rPr>
        <w:t xml:space="preserve"> in their individual capacities, not as co-trustees of the Allison Family Trust. </w:t>
      </w:r>
      <w:r w:rsidR="001F1A79">
        <w:rPr>
          <w:rFonts w:ascii="Garamond" w:hAnsi="Garamond"/>
          <w:szCs w:val="28"/>
        </w:rPr>
        <w:t xml:space="preserve">1CR227-232. </w:t>
      </w:r>
      <w:r w:rsidR="002C5263">
        <w:rPr>
          <w:rFonts w:ascii="Garamond" w:hAnsi="Garamond"/>
          <w:szCs w:val="28"/>
        </w:rPr>
        <w:t xml:space="preserve">And Caroline sued the lawyers in her individual capacity, not as co-trustee of the Allison Family Trust. </w:t>
      </w:r>
      <w:r w:rsidR="007C27FA">
        <w:rPr>
          <w:rFonts w:ascii="Garamond" w:hAnsi="Garamond"/>
          <w:szCs w:val="28"/>
        </w:rPr>
        <w:t xml:space="preserve">1CR8-26. The lawyers compelled the dispute to arbitration and they and </w:t>
      </w:r>
      <w:r w:rsidR="006E4C88">
        <w:rPr>
          <w:rFonts w:ascii="Garamond" w:hAnsi="Garamond"/>
          <w:szCs w:val="28"/>
        </w:rPr>
        <w:t>their respective law firms asserted claims against Caroline and Richard individually, not as co-trustees of the Allison Family Trust</w:t>
      </w:r>
      <w:r w:rsidR="0064655F">
        <w:rPr>
          <w:rFonts w:ascii="Garamond" w:hAnsi="Garamond"/>
          <w:szCs w:val="28"/>
        </w:rPr>
        <w:t>, and the lawyers did not sue Minaki.</w:t>
      </w:r>
      <w:r w:rsidR="006E4C88">
        <w:rPr>
          <w:rFonts w:ascii="Garamond" w:hAnsi="Garamond"/>
          <w:szCs w:val="28"/>
        </w:rPr>
        <w:t xml:space="preserve"> 1CR</w:t>
      </w:r>
      <w:r w:rsidR="0064655F">
        <w:rPr>
          <w:rFonts w:ascii="Garamond" w:hAnsi="Garamond"/>
          <w:szCs w:val="28"/>
        </w:rPr>
        <w:t xml:space="preserve">267-268, </w:t>
      </w:r>
      <w:r w:rsidR="006E4C88">
        <w:rPr>
          <w:rFonts w:ascii="Garamond" w:hAnsi="Garamond"/>
          <w:szCs w:val="28"/>
        </w:rPr>
        <w:t>391-</w:t>
      </w:r>
      <w:r w:rsidR="004F7999">
        <w:rPr>
          <w:rFonts w:ascii="Garamond" w:hAnsi="Garamond"/>
          <w:szCs w:val="28"/>
        </w:rPr>
        <w:t xml:space="preserve">402. </w:t>
      </w:r>
      <w:r w:rsidR="002C5263">
        <w:rPr>
          <w:rFonts w:ascii="Garamond" w:hAnsi="Garamond"/>
          <w:szCs w:val="28"/>
        </w:rPr>
        <w:t>T</w:t>
      </w:r>
      <w:r w:rsidR="007C27FA">
        <w:rPr>
          <w:rFonts w:ascii="Garamond" w:hAnsi="Garamond"/>
          <w:szCs w:val="28"/>
        </w:rPr>
        <w:t xml:space="preserve">his is because any purported agreement to arbitrate was </w:t>
      </w:r>
      <w:r w:rsidR="00561383">
        <w:rPr>
          <w:rFonts w:ascii="Garamond" w:hAnsi="Garamond"/>
          <w:szCs w:val="28"/>
        </w:rPr>
        <w:t>between certain of the lawyers and</w:t>
      </w:r>
      <w:r w:rsidR="007C27FA">
        <w:rPr>
          <w:rFonts w:ascii="Garamond" w:hAnsi="Garamond"/>
          <w:szCs w:val="28"/>
        </w:rPr>
        <w:t xml:space="preserve"> Caroline and Richard individually, not in their capacities as co-trustees of the Allison Family Trust, and </w:t>
      </w:r>
      <w:r w:rsidR="00561383">
        <w:rPr>
          <w:rFonts w:ascii="Garamond" w:hAnsi="Garamond"/>
          <w:szCs w:val="28"/>
        </w:rPr>
        <w:t xml:space="preserve">there was no arbitration agreement between the lawyers and </w:t>
      </w:r>
      <w:proofErr w:type="spellStart"/>
      <w:r w:rsidR="00561383">
        <w:rPr>
          <w:rFonts w:ascii="Garamond" w:hAnsi="Garamond"/>
          <w:szCs w:val="28"/>
        </w:rPr>
        <w:t>Minaki</w:t>
      </w:r>
      <w:proofErr w:type="spellEnd"/>
      <w:r w:rsidR="00561383">
        <w:rPr>
          <w:rFonts w:ascii="Garamond" w:hAnsi="Garamond"/>
          <w:szCs w:val="28"/>
        </w:rPr>
        <w:t xml:space="preserve">. </w:t>
      </w:r>
      <w:r w:rsidR="00C87136">
        <w:rPr>
          <w:rFonts w:ascii="Garamond" w:hAnsi="Garamond"/>
          <w:szCs w:val="28"/>
        </w:rPr>
        <w:t>1CR220-224</w:t>
      </w:r>
      <w:r w:rsidR="00DA21D6">
        <w:rPr>
          <w:rFonts w:ascii="Garamond" w:hAnsi="Garamond"/>
          <w:szCs w:val="28"/>
        </w:rPr>
        <w:t xml:space="preserve">, 331-335. </w:t>
      </w:r>
    </w:p>
    <w:p w14:paraId="4CAF9DDA" w14:textId="303B83A6" w:rsidR="00630E9A" w:rsidRDefault="00A70C3E" w:rsidP="00825886">
      <w:pPr>
        <w:spacing w:line="480" w:lineRule="auto"/>
        <w:ind w:firstLine="720"/>
        <w:rPr>
          <w:rFonts w:ascii="Garamond" w:hAnsi="Garamond"/>
          <w:szCs w:val="28"/>
        </w:rPr>
      </w:pPr>
      <w:r>
        <w:rPr>
          <w:rFonts w:ascii="Garamond" w:hAnsi="Garamond"/>
          <w:szCs w:val="28"/>
        </w:rPr>
        <w:t xml:space="preserve">In the arbitration, however, the </w:t>
      </w:r>
      <w:r w:rsidR="003F23ED">
        <w:rPr>
          <w:rFonts w:ascii="Garamond" w:hAnsi="Garamond"/>
          <w:szCs w:val="28"/>
        </w:rPr>
        <w:t xml:space="preserve">lawyers requested, and </w:t>
      </w:r>
      <w:r w:rsidR="00825886">
        <w:rPr>
          <w:rFonts w:ascii="Garamond" w:hAnsi="Garamond"/>
          <w:szCs w:val="28"/>
        </w:rPr>
        <w:t>the arbitrator</w:t>
      </w:r>
      <w:r>
        <w:rPr>
          <w:rFonts w:ascii="Garamond" w:hAnsi="Garamond"/>
          <w:szCs w:val="28"/>
        </w:rPr>
        <w:t xml:space="preserve"> ordered</w:t>
      </w:r>
      <w:r w:rsidR="003F23ED">
        <w:rPr>
          <w:rFonts w:ascii="Garamond" w:hAnsi="Garamond"/>
          <w:szCs w:val="28"/>
        </w:rPr>
        <w:t>,</w:t>
      </w:r>
      <w:r>
        <w:rPr>
          <w:rFonts w:ascii="Garamond" w:hAnsi="Garamond"/>
          <w:szCs w:val="28"/>
        </w:rPr>
        <w:t xml:space="preserve"> the Schwab account </w:t>
      </w:r>
      <w:r w:rsidR="009E5ABC">
        <w:rPr>
          <w:rFonts w:ascii="Garamond" w:hAnsi="Garamond"/>
          <w:szCs w:val="28"/>
        </w:rPr>
        <w:t>owned</w:t>
      </w:r>
      <w:r>
        <w:rPr>
          <w:rFonts w:ascii="Garamond" w:hAnsi="Garamond"/>
          <w:szCs w:val="28"/>
        </w:rPr>
        <w:t xml:space="preserve"> by </w:t>
      </w:r>
      <w:proofErr w:type="spellStart"/>
      <w:r>
        <w:rPr>
          <w:rFonts w:ascii="Garamond" w:hAnsi="Garamond"/>
          <w:szCs w:val="28"/>
        </w:rPr>
        <w:t>Minaki</w:t>
      </w:r>
      <w:proofErr w:type="spellEnd"/>
      <w:r>
        <w:rPr>
          <w:rFonts w:ascii="Garamond" w:hAnsi="Garamond"/>
          <w:szCs w:val="28"/>
        </w:rPr>
        <w:t xml:space="preserve"> frozen. </w:t>
      </w:r>
      <w:r w:rsidR="003F23ED">
        <w:rPr>
          <w:rFonts w:ascii="Garamond" w:hAnsi="Garamond"/>
          <w:szCs w:val="28"/>
        </w:rPr>
        <w:t xml:space="preserve">1CR293. </w:t>
      </w:r>
      <w:r w:rsidR="00DA21D6">
        <w:rPr>
          <w:rFonts w:ascii="Garamond" w:hAnsi="Garamond"/>
          <w:szCs w:val="28"/>
        </w:rPr>
        <w:t>Then in</w:t>
      </w:r>
      <w:r w:rsidR="003F23ED">
        <w:rPr>
          <w:rFonts w:ascii="Garamond" w:hAnsi="Garamond"/>
          <w:szCs w:val="28"/>
        </w:rPr>
        <w:t xml:space="preserve"> her Interim Award, the arbitrator ordered the freeze </w:t>
      </w:r>
      <w:r w:rsidR="00BC009D">
        <w:rPr>
          <w:rFonts w:ascii="Garamond" w:hAnsi="Garamond"/>
          <w:szCs w:val="28"/>
        </w:rPr>
        <w:t xml:space="preserve">of the account owned by Minaki to be “continue in full force and effect until the Final Award and all accrued interest have been paid in full.” 1CR90. </w:t>
      </w:r>
      <w:r w:rsidR="00B43343" w:rsidRPr="00BD770E">
        <w:rPr>
          <w:rFonts w:ascii="Garamond" w:hAnsi="Garamond"/>
          <w:szCs w:val="28"/>
        </w:rPr>
        <w:t xml:space="preserve">In </w:t>
      </w:r>
      <w:r w:rsidR="00825886">
        <w:rPr>
          <w:rFonts w:ascii="Garamond" w:hAnsi="Garamond"/>
          <w:szCs w:val="28"/>
        </w:rPr>
        <w:t>addition</w:t>
      </w:r>
      <w:r w:rsidR="00B43343" w:rsidRPr="00BD770E">
        <w:rPr>
          <w:rFonts w:ascii="Garamond" w:hAnsi="Garamond"/>
          <w:szCs w:val="28"/>
        </w:rPr>
        <w:t xml:space="preserve">, the </w:t>
      </w:r>
      <w:r w:rsidR="00825886">
        <w:rPr>
          <w:rFonts w:ascii="Garamond" w:hAnsi="Garamond"/>
          <w:szCs w:val="28"/>
        </w:rPr>
        <w:t>a</w:t>
      </w:r>
      <w:r w:rsidR="00B43343" w:rsidRPr="00BD770E">
        <w:rPr>
          <w:rFonts w:ascii="Garamond" w:hAnsi="Garamond"/>
          <w:szCs w:val="28"/>
        </w:rPr>
        <w:t>rbitrator ordered Caroline and Rich</w:t>
      </w:r>
      <w:r w:rsidR="00825886">
        <w:rPr>
          <w:rFonts w:ascii="Garamond" w:hAnsi="Garamond"/>
          <w:szCs w:val="28"/>
        </w:rPr>
        <w:t>ard</w:t>
      </w:r>
      <w:r w:rsidR="00B43343" w:rsidRPr="00BD770E">
        <w:rPr>
          <w:rFonts w:ascii="Garamond" w:hAnsi="Garamond"/>
          <w:szCs w:val="28"/>
        </w:rPr>
        <w:t xml:space="preserve"> in their individual capacities to “direct the trustee(s) of the Allison Family Trust”</w:t>
      </w:r>
      <w:r w:rsidR="00825886">
        <w:rPr>
          <w:rFonts w:ascii="Garamond" w:hAnsi="Garamond"/>
          <w:szCs w:val="28"/>
        </w:rPr>
        <w:t xml:space="preserve"> – Caroline and Richard in </w:t>
      </w:r>
      <w:r w:rsidR="00F4183E">
        <w:rPr>
          <w:rFonts w:ascii="Garamond" w:hAnsi="Garamond"/>
          <w:szCs w:val="28"/>
        </w:rPr>
        <w:t>their trustee capacities –</w:t>
      </w:r>
      <w:r w:rsidR="00B43343" w:rsidRPr="00BD770E">
        <w:rPr>
          <w:rFonts w:ascii="Garamond" w:hAnsi="Garamond"/>
          <w:szCs w:val="28"/>
        </w:rPr>
        <w:t xml:space="preserve"> to “liquidate sufficient trust assets to pay the Final Award and all accrued interest in full.” </w:t>
      </w:r>
      <w:r w:rsidR="00F4183E">
        <w:rPr>
          <w:rFonts w:ascii="Garamond" w:hAnsi="Garamond"/>
          <w:szCs w:val="28"/>
        </w:rPr>
        <w:t xml:space="preserve">1CR289. </w:t>
      </w:r>
      <w:r w:rsidR="00B43343" w:rsidRPr="00BD770E">
        <w:rPr>
          <w:rFonts w:ascii="Garamond" w:hAnsi="Garamond"/>
          <w:szCs w:val="28"/>
        </w:rPr>
        <w:t xml:space="preserve">This exceeded the </w:t>
      </w:r>
      <w:r w:rsidR="00630E9A">
        <w:rPr>
          <w:rFonts w:ascii="Garamond" w:hAnsi="Garamond"/>
          <w:szCs w:val="28"/>
        </w:rPr>
        <w:t>a</w:t>
      </w:r>
      <w:r w:rsidR="00B43343" w:rsidRPr="00BD770E">
        <w:rPr>
          <w:rFonts w:ascii="Garamond" w:hAnsi="Garamond"/>
          <w:szCs w:val="28"/>
        </w:rPr>
        <w:t>rbitrator’s powers because neither Minaki nor Caroline and Rich</w:t>
      </w:r>
      <w:r w:rsidR="00630E9A">
        <w:rPr>
          <w:rFonts w:ascii="Garamond" w:hAnsi="Garamond"/>
          <w:szCs w:val="28"/>
        </w:rPr>
        <w:t>ard</w:t>
      </w:r>
      <w:r w:rsidR="00B43343" w:rsidRPr="00BD770E">
        <w:rPr>
          <w:rFonts w:ascii="Garamond" w:hAnsi="Garamond"/>
          <w:szCs w:val="28"/>
        </w:rPr>
        <w:t xml:space="preserve"> in their trustee capacities were parties to the </w:t>
      </w:r>
      <w:r w:rsidR="00B43343" w:rsidRPr="00BD770E">
        <w:rPr>
          <w:rFonts w:ascii="Garamond" w:hAnsi="Garamond"/>
          <w:szCs w:val="28"/>
        </w:rPr>
        <w:lastRenderedPageBreak/>
        <w:t xml:space="preserve">arbitration agreement or arbitration proceedings, and exclusive jurisdiction </w:t>
      </w:r>
      <w:r w:rsidR="00630E9A">
        <w:rPr>
          <w:rFonts w:ascii="Garamond" w:hAnsi="Garamond"/>
          <w:szCs w:val="28"/>
        </w:rPr>
        <w:t xml:space="preserve">over claims related to the Allison Family Trust </w:t>
      </w:r>
      <w:r w:rsidR="00B43343" w:rsidRPr="00BD770E">
        <w:rPr>
          <w:rFonts w:ascii="Garamond" w:hAnsi="Garamond"/>
          <w:szCs w:val="28"/>
        </w:rPr>
        <w:t>lie</w:t>
      </w:r>
      <w:r w:rsidR="00630E9A">
        <w:rPr>
          <w:rFonts w:ascii="Garamond" w:hAnsi="Garamond"/>
          <w:szCs w:val="28"/>
        </w:rPr>
        <w:t>d</w:t>
      </w:r>
      <w:r w:rsidR="00B43343" w:rsidRPr="00BD770E">
        <w:rPr>
          <w:rFonts w:ascii="Garamond" w:hAnsi="Garamond"/>
          <w:szCs w:val="28"/>
        </w:rPr>
        <w:t xml:space="preserve"> with an appropriate court (versus an arbitrator)</w:t>
      </w:r>
      <w:r w:rsidR="00630E9A">
        <w:rPr>
          <w:rFonts w:ascii="Garamond" w:hAnsi="Garamond"/>
          <w:szCs w:val="28"/>
        </w:rPr>
        <w:t>.</w:t>
      </w:r>
    </w:p>
    <w:p w14:paraId="28161ABA" w14:textId="07866DD9" w:rsidR="00B43343" w:rsidRPr="00BD770E" w:rsidRDefault="008643CD" w:rsidP="00B43343">
      <w:pPr>
        <w:spacing w:line="480" w:lineRule="auto"/>
        <w:ind w:firstLine="720"/>
        <w:rPr>
          <w:rFonts w:ascii="Garamond" w:hAnsi="Garamond"/>
          <w:szCs w:val="28"/>
        </w:rPr>
      </w:pPr>
      <w:r>
        <w:rPr>
          <w:rFonts w:ascii="Garamond" w:hAnsi="Garamond"/>
          <w:szCs w:val="28"/>
        </w:rPr>
        <w:t xml:space="preserve">It is true that </w:t>
      </w:r>
      <w:r>
        <w:rPr>
          <w:rFonts w:ascii="Garamond" w:hAnsi="Garamond"/>
          <w:szCs w:val="28"/>
        </w:rPr>
        <w:t>“[a]</w:t>
      </w:r>
      <w:r w:rsidRPr="008C5313">
        <w:rPr>
          <w:rFonts w:ascii="Garamond" w:hAnsi="Garamond"/>
          <w:szCs w:val="28"/>
        </w:rPr>
        <w:t xml:space="preserve"> trustee may compromise, contest, </w:t>
      </w:r>
      <w:r w:rsidRPr="00C43E0E">
        <w:rPr>
          <w:rFonts w:ascii="Garamond" w:hAnsi="Garamond"/>
          <w:b/>
          <w:bCs/>
          <w:szCs w:val="28"/>
        </w:rPr>
        <w:t>arbitrate</w:t>
      </w:r>
      <w:r w:rsidRPr="008C5313">
        <w:rPr>
          <w:rFonts w:ascii="Garamond" w:hAnsi="Garamond"/>
          <w:szCs w:val="28"/>
        </w:rPr>
        <w:t>, or settle claims of or against the trust estate or the trustee.</w:t>
      </w:r>
      <w:r>
        <w:rPr>
          <w:rFonts w:ascii="Garamond" w:hAnsi="Garamond"/>
          <w:szCs w:val="28"/>
        </w:rPr>
        <w:t>”</w:t>
      </w:r>
      <w:r w:rsidRPr="008C5313">
        <w:rPr>
          <w:rFonts w:ascii="Garamond" w:hAnsi="Garamond"/>
          <w:szCs w:val="28"/>
        </w:rPr>
        <w:t xml:space="preserve"> </w:t>
      </w:r>
      <w:r w:rsidRPr="008C5313">
        <w:rPr>
          <w:rFonts w:ascii="Garamond" w:hAnsi="Garamond"/>
          <w:smallCaps/>
          <w:szCs w:val="28"/>
        </w:rPr>
        <w:t>Tex. Prop. Code</w:t>
      </w:r>
      <w:r w:rsidRPr="008C5313">
        <w:rPr>
          <w:rFonts w:ascii="Garamond" w:hAnsi="Garamond"/>
          <w:szCs w:val="28"/>
        </w:rPr>
        <w:t xml:space="preserve"> § 113.019</w:t>
      </w:r>
      <w:r>
        <w:rPr>
          <w:rFonts w:ascii="Garamond" w:hAnsi="Garamond"/>
          <w:szCs w:val="28"/>
        </w:rPr>
        <w:t xml:space="preserve"> (emphasis added). </w:t>
      </w:r>
      <w:r w:rsidR="00945AF2">
        <w:rPr>
          <w:rFonts w:ascii="Garamond" w:hAnsi="Garamond"/>
          <w:szCs w:val="28"/>
        </w:rPr>
        <w:t>But</w:t>
      </w:r>
      <w:r w:rsidR="002B75C6">
        <w:rPr>
          <w:rFonts w:ascii="Garamond" w:hAnsi="Garamond"/>
          <w:szCs w:val="28"/>
        </w:rPr>
        <w:t xml:space="preserve"> </w:t>
      </w:r>
      <w:r w:rsidR="00B43343" w:rsidRPr="00BD770E">
        <w:rPr>
          <w:rFonts w:ascii="Garamond" w:hAnsi="Garamond"/>
          <w:szCs w:val="28"/>
        </w:rPr>
        <w:t xml:space="preserve">“only signatories to an arbitration agreement are bound by the agreement.” </w:t>
      </w:r>
      <w:r w:rsidR="00B43343" w:rsidRPr="00BD770E">
        <w:rPr>
          <w:rFonts w:ascii="Garamond" w:hAnsi="Garamond"/>
          <w:i/>
          <w:iCs/>
          <w:szCs w:val="28"/>
        </w:rPr>
        <w:t>Elgohary</w:t>
      </w:r>
      <w:r w:rsidR="00B43343" w:rsidRPr="00BD770E">
        <w:rPr>
          <w:rFonts w:ascii="Garamond" w:hAnsi="Garamond"/>
          <w:szCs w:val="28"/>
        </w:rPr>
        <w:t>, 405 S.W.3d at 789. Here, Caroline and Rich</w:t>
      </w:r>
      <w:r w:rsidR="00F049A7">
        <w:rPr>
          <w:rFonts w:ascii="Garamond" w:hAnsi="Garamond"/>
          <w:szCs w:val="28"/>
        </w:rPr>
        <w:t>ard</w:t>
      </w:r>
      <w:r w:rsidR="00B43343" w:rsidRPr="00BD770E">
        <w:rPr>
          <w:rFonts w:ascii="Garamond" w:hAnsi="Garamond"/>
          <w:szCs w:val="28"/>
        </w:rPr>
        <w:t xml:space="preserve"> contracted with </w:t>
      </w:r>
      <w:r w:rsidR="00F049A7">
        <w:rPr>
          <w:rFonts w:ascii="Garamond" w:hAnsi="Garamond"/>
          <w:szCs w:val="28"/>
        </w:rPr>
        <w:t>certain of the l</w:t>
      </w:r>
      <w:r w:rsidR="00B43343" w:rsidRPr="00BD770E">
        <w:rPr>
          <w:rFonts w:ascii="Garamond" w:hAnsi="Garamond"/>
          <w:szCs w:val="28"/>
        </w:rPr>
        <w:t xml:space="preserve">awyers only in their individual capacities, not in their capacities as trustees or on behalf of </w:t>
      </w:r>
      <w:proofErr w:type="spellStart"/>
      <w:r w:rsidR="00B43343" w:rsidRPr="00BD770E">
        <w:rPr>
          <w:rFonts w:ascii="Garamond" w:hAnsi="Garamond"/>
          <w:szCs w:val="28"/>
        </w:rPr>
        <w:t>Minaki</w:t>
      </w:r>
      <w:proofErr w:type="spellEnd"/>
      <w:r w:rsidR="00B43343" w:rsidRPr="00BD770E">
        <w:rPr>
          <w:rFonts w:ascii="Garamond" w:hAnsi="Garamond"/>
          <w:szCs w:val="28"/>
        </w:rPr>
        <w:t xml:space="preserve">. </w:t>
      </w:r>
      <w:r w:rsidR="00376090">
        <w:rPr>
          <w:rFonts w:ascii="Garamond" w:hAnsi="Garamond"/>
          <w:szCs w:val="28"/>
        </w:rPr>
        <w:t>1</w:t>
      </w:r>
      <w:r w:rsidR="00376090" w:rsidRPr="00376090">
        <w:rPr>
          <w:rFonts w:ascii="Garamond" w:hAnsi="Garamond"/>
          <w:szCs w:val="28"/>
        </w:rPr>
        <w:t xml:space="preserve">CR2748 (“THIS AGREEMENT … is made … between Caroline Irene Allison, Boronda, P.C., and Nicholas Abaza”); </w:t>
      </w:r>
      <w:r w:rsidR="00376090">
        <w:rPr>
          <w:rFonts w:ascii="Garamond" w:hAnsi="Garamond"/>
          <w:szCs w:val="28"/>
        </w:rPr>
        <w:t>1</w:t>
      </w:r>
      <w:r w:rsidR="00376090" w:rsidRPr="00376090">
        <w:rPr>
          <w:rFonts w:ascii="Garamond" w:hAnsi="Garamond"/>
          <w:szCs w:val="28"/>
        </w:rPr>
        <w:t xml:space="preserve">CR2767 (This agreement is between Richard Allison Jr. (the Client) and Nicholas Abaza, (the Attorney) …”).  </w:t>
      </w:r>
      <w:r w:rsidR="00B43343" w:rsidRPr="00BD770E">
        <w:rPr>
          <w:rFonts w:ascii="Garamond" w:hAnsi="Garamond"/>
          <w:szCs w:val="28"/>
        </w:rPr>
        <w:t xml:space="preserve">The fact that </w:t>
      </w:r>
      <w:r w:rsidR="002B75C6">
        <w:rPr>
          <w:rFonts w:ascii="Garamond" w:hAnsi="Garamond"/>
          <w:szCs w:val="28"/>
        </w:rPr>
        <w:t>Caroline</w:t>
      </w:r>
      <w:r w:rsidR="00B43343" w:rsidRPr="00BD770E">
        <w:rPr>
          <w:rFonts w:ascii="Garamond" w:hAnsi="Garamond"/>
          <w:szCs w:val="28"/>
        </w:rPr>
        <w:t xml:space="preserve"> signed the arbitration agreement in one capacity is not clear and unmistakable evidence that the individual in separate capacity agreed to arbitrate. </w:t>
      </w:r>
      <w:r w:rsidR="00B43343" w:rsidRPr="00BD770E">
        <w:rPr>
          <w:rFonts w:ascii="Garamond" w:hAnsi="Garamond"/>
          <w:i/>
          <w:iCs/>
          <w:szCs w:val="28"/>
        </w:rPr>
        <w:t>See Elgohary</w:t>
      </w:r>
      <w:r w:rsidR="00B43343" w:rsidRPr="00BD770E">
        <w:rPr>
          <w:rFonts w:ascii="Garamond" w:hAnsi="Garamond"/>
          <w:szCs w:val="28"/>
        </w:rPr>
        <w:t xml:space="preserve">, 405 S.W.3d at 789. This is because </w:t>
      </w:r>
      <w:r w:rsidR="00945AF2">
        <w:rPr>
          <w:rFonts w:ascii="Garamond" w:hAnsi="Garamond"/>
          <w:szCs w:val="28"/>
        </w:rPr>
        <w:t xml:space="preserve">at the time </w:t>
      </w:r>
      <w:r w:rsidR="00945AF2">
        <w:rPr>
          <w:rFonts w:ascii="Garamond" w:hAnsi="Garamond"/>
          <w:szCs w:val="28"/>
        </w:rPr>
        <w:t xml:space="preserve">Caroline signed the arbitration agreement, </w:t>
      </w:r>
      <w:r w:rsidR="00945AF2">
        <w:rPr>
          <w:rFonts w:ascii="Garamond" w:hAnsi="Garamond"/>
          <w:szCs w:val="28"/>
        </w:rPr>
        <w:t>she was not a</w:t>
      </w:r>
      <w:r w:rsidR="00945AF2">
        <w:rPr>
          <w:rFonts w:ascii="Garamond" w:hAnsi="Garamond"/>
          <w:szCs w:val="28"/>
        </w:rPr>
        <w:t xml:space="preserve"> </w:t>
      </w:r>
      <w:r w:rsidR="00945AF2">
        <w:rPr>
          <w:rFonts w:ascii="Garamond" w:hAnsi="Garamond"/>
          <w:szCs w:val="28"/>
        </w:rPr>
        <w:t>trustee</w:t>
      </w:r>
      <w:r w:rsidR="00945AF2">
        <w:rPr>
          <w:rFonts w:ascii="Garamond" w:hAnsi="Garamond"/>
          <w:szCs w:val="28"/>
        </w:rPr>
        <w:t xml:space="preserve"> of the Allison Family Trust. </w:t>
      </w:r>
      <w:r w:rsidR="00945AF2">
        <w:rPr>
          <w:rFonts w:ascii="Garamond" w:hAnsi="Garamond"/>
          <w:szCs w:val="28"/>
        </w:rPr>
        <w:t xml:space="preserve">But even if she was, </w:t>
      </w:r>
      <w:r w:rsidR="00B43343" w:rsidRPr="00BD770E">
        <w:rPr>
          <w:rFonts w:ascii="Garamond" w:hAnsi="Garamond"/>
          <w:szCs w:val="28"/>
        </w:rPr>
        <w:t xml:space="preserve">actions taken by an individual in a personal capacity are separate and distinct from actions taken in an individual's representative capacity. </w:t>
      </w:r>
      <w:r w:rsidR="00B43343" w:rsidRPr="00BD770E">
        <w:rPr>
          <w:rFonts w:ascii="Garamond" w:hAnsi="Garamond"/>
          <w:i/>
          <w:iCs/>
          <w:szCs w:val="28"/>
        </w:rPr>
        <w:t>See Hanschen v. Hanschen</w:t>
      </w:r>
      <w:r w:rsidR="00B43343" w:rsidRPr="00BD770E">
        <w:rPr>
          <w:rFonts w:ascii="Garamond" w:hAnsi="Garamond"/>
          <w:szCs w:val="28"/>
        </w:rPr>
        <w:t xml:space="preserve">, 605 S.W.3d 57, 57 (Tex. App.—Dallas 2020, no pet.). And it is well-settled that “a judgment cannot be entered against a trust when the trustee appeared solely in her individual capacity.” </w:t>
      </w:r>
      <w:r w:rsidR="00B43343" w:rsidRPr="00BD770E">
        <w:rPr>
          <w:rFonts w:ascii="Garamond" w:hAnsi="Garamond"/>
          <w:i/>
          <w:iCs/>
          <w:szCs w:val="28"/>
        </w:rPr>
        <w:t>United States Fid. &amp; Guar. Co. v. Goudeau</w:t>
      </w:r>
      <w:r w:rsidR="00B43343" w:rsidRPr="00BD770E">
        <w:rPr>
          <w:rFonts w:ascii="Garamond" w:hAnsi="Garamond"/>
          <w:szCs w:val="28"/>
        </w:rPr>
        <w:t xml:space="preserve">, 272 S.W.3d 603, 609 (Tex. 2008). </w:t>
      </w:r>
    </w:p>
    <w:p w14:paraId="71FC0AAF" w14:textId="7AF5D284" w:rsidR="002A16B6" w:rsidRPr="00BD770E" w:rsidRDefault="00B43343" w:rsidP="00AF2022">
      <w:pPr>
        <w:spacing w:line="480" w:lineRule="auto"/>
        <w:ind w:firstLine="720"/>
        <w:rPr>
          <w:rFonts w:ascii="Garamond" w:hAnsi="Garamond"/>
          <w:szCs w:val="28"/>
        </w:rPr>
      </w:pPr>
      <w:r w:rsidRPr="00BD770E">
        <w:rPr>
          <w:rFonts w:ascii="Garamond" w:hAnsi="Garamond"/>
          <w:szCs w:val="28"/>
        </w:rPr>
        <w:t xml:space="preserve">Rather, “[t]o hold a trust liable, the trustee, not the trust, must be the named defendant, and the trustee must be sued in its capacity as the trustee, not just </w:t>
      </w:r>
      <w:r w:rsidRPr="00BD770E">
        <w:rPr>
          <w:rFonts w:ascii="Garamond" w:hAnsi="Garamond"/>
          <w:szCs w:val="28"/>
        </w:rPr>
        <w:lastRenderedPageBreak/>
        <w:t xml:space="preserve">individually.” </w:t>
      </w:r>
      <w:r w:rsidRPr="00BD770E">
        <w:rPr>
          <w:rFonts w:ascii="Garamond" w:hAnsi="Garamond"/>
          <w:i/>
          <w:iCs/>
          <w:szCs w:val="28"/>
        </w:rPr>
        <w:t>Rainbow Tr. v. W. Am. Nat'l Bank, N.A.</w:t>
      </w:r>
      <w:r w:rsidRPr="00BD770E">
        <w:rPr>
          <w:rFonts w:ascii="Garamond" w:hAnsi="Garamond"/>
          <w:szCs w:val="28"/>
        </w:rPr>
        <w:t>, No. 2-02-347-CV, 2003 Tex. App. LEXIS 7153, at *5 (Tex. App.—Fort Worth Aug. 21, 2003, no pet.) (mem. op.). That was never done here. Nor could the Arbitrator have had jurisdiction over any claims against Caroline or Rich</w:t>
      </w:r>
      <w:r w:rsidR="004F7665">
        <w:rPr>
          <w:rFonts w:ascii="Garamond" w:hAnsi="Garamond"/>
          <w:szCs w:val="28"/>
        </w:rPr>
        <w:t>ard</w:t>
      </w:r>
      <w:r w:rsidRPr="00BD770E">
        <w:rPr>
          <w:rFonts w:ascii="Garamond" w:hAnsi="Garamond"/>
          <w:szCs w:val="28"/>
        </w:rPr>
        <w:t xml:space="preserve"> in their trustee capacities. Not only because Caroline and Rich</w:t>
      </w:r>
      <w:r w:rsidR="008C5313">
        <w:rPr>
          <w:rFonts w:ascii="Garamond" w:hAnsi="Garamond"/>
          <w:szCs w:val="28"/>
        </w:rPr>
        <w:t>ard</w:t>
      </w:r>
      <w:r w:rsidRPr="00BD770E">
        <w:rPr>
          <w:rFonts w:ascii="Garamond" w:hAnsi="Garamond"/>
          <w:szCs w:val="28"/>
        </w:rPr>
        <w:t xml:space="preserve"> did not agree to arbitration in that (or any other) capacity, but because a district court (and probate court) “has original and exclusive jurisdiction over all proceedings by or against a trustee and all proceedings concerning trusts[.]” </w:t>
      </w:r>
      <w:r w:rsidRPr="00BD770E">
        <w:rPr>
          <w:rFonts w:ascii="Garamond" w:hAnsi="Garamond"/>
          <w:smallCaps/>
          <w:szCs w:val="28"/>
        </w:rPr>
        <w:t>Tex. Prop. Code</w:t>
      </w:r>
      <w:r w:rsidRPr="00BD770E">
        <w:rPr>
          <w:rFonts w:ascii="Garamond" w:hAnsi="Garamond"/>
          <w:szCs w:val="28"/>
        </w:rPr>
        <w:t xml:space="preserve"> § 115.001(a) (emphasis added).</w:t>
      </w:r>
      <w:r w:rsidR="004F7665" w:rsidRPr="004F7665">
        <w:rPr>
          <w:rFonts w:ascii="Garamond" w:hAnsi="Garamond"/>
          <w:szCs w:val="28"/>
        </w:rPr>
        <w:t xml:space="preserve"> </w:t>
      </w:r>
    </w:p>
    <w:p w14:paraId="33382058" w14:textId="070B8345" w:rsidR="00B43343" w:rsidRDefault="00AF2022" w:rsidP="00B43343">
      <w:pPr>
        <w:spacing w:line="480" w:lineRule="auto"/>
        <w:ind w:firstLine="720"/>
        <w:rPr>
          <w:rFonts w:ascii="Garamond" w:hAnsi="Garamond"/>
          <w:szCs w:val="28"/>
        </w:rPr>
      </w:pPr>
      <w:r>
        <w:rPr>
          <w:rFonts w:ascii="Garamond" w:hAnsi="Garamond"/>
          <w:szCs w:val="28"/>
        </w:rPr>
        <w:t>In short, t</w:t>
      </w:r>
      <w:r w:rsidR="00B43343" w:rsidRPr="00BD770E">
        <w:rPr>
          <w:rFonts w:ascii="Garamond" w:hAnsi="Garamond"/>
          <w:szCs w:val="28"/>
        </w:rPr>
        <w:t xml:space="preserve">he </w:t>
      </w:r>
      <w:r w:rsidR="005B52EC">
        <w:rPr>
          <w:rFonts w:ascii="Garamond" w:hAnsi="Garamond"/>
          <w:szCs w:val="28"/>
        </w:rPr>
        <w:t>l</w:t>
      </w:r>
      <w:r w:rsidR="00B43343" w:rsidRPr="00BD770E">
        <w:rPr>
          <w:rFonts w:ascii="Garamond" w:hAnsi="Garamond"/>
          <w:szCs w:val="28"/>
        </w:rPr>
        <w:t>awyers</w:t>
      </w:r>
      <w:r>
        <w:rPr>
          <w:rFonts w:ascii="Garamond" w:hAnsi="Garamond"/>
          <w:szCs w:val="28"/>
        </w:rPr>
        <w:t xml:space="preserve"> made the decision to</w:t>
      </w:r>
      <w:r w:rsidR="00B43343" w:rsidRPr="00BD770E">
        <w:rPr>
          <w:rFonts w:ascii="Garamond" w:hAnsi="Garamond"/>
          <w:szCs w:val="28"/>
        </w:rPr>
        <w:t xml:space="preserve"> only sue Caroline and Rich</w:t>
      </w:r>
      <w:r w:rsidR="005B52EC">
        <w:rPr>
          <w:rFonts w:ascii="Garamond" w:hAnsi="Garamond"/>
          <w:szCs w:val="28"/>
        </w:rPr>
        <w:t>ard</w:t>
      </w:r>
      <w:r w:rsidR="00B43343" w:rsidRPr="00BD770E">
        <w:rPr>
          <w:rFonts w:ascii="Garamond" w:hAnsi="Garamond"/>
          <w:szCs w:val="28"/>
        </w:rPr>
        <w:t xml:space="preserve"> in their individual capacities, not in their trustee capacity</w:t>
      </w:r>
      <w:r>
        <w:rPr>
          <w:rFonts w:ascii="Garamond" w:hAnsi="Garamond"/>
          <w:szCs w:val="28"/>
        </w:rPr>
        <w:t>,</w:t>
      </w:r>
      <w:r w:rsidR="00B43343" w:rsidRPr="00BD770E">
        <w:rPr>
          <w:rFonts w:ascii="Garamond" w:hAnsi="Garamond"/>
          <w:szCs w:val="28"/>
        </w:rPr>
        <w:t xml:space="preserve"> </w:t>
      </w:r>
      <w:r>
        <w:rPr>
          <w:rFonts w:ascii="Garamond" w:hAnsi="Garamond"/>
          <w:szCs w:val="28"/>
        </w:rPr>
        <w:t xml:space="preserve">1CR391, and did not make </w:t>
      </w:r>
      <w:proofErr w:type="spellStart"/>
      <w:r>
        <w:rPr>
          <w:rFonts w:ascii="Garamond" w:hAnsi="Garamond"/>
          <w:szCs w:val="28"/>
        </w:rPr>
        <w:t>Minaki</w:t>
      </w:r>
      <w:proofErr w:type="spellEnd"/>
      <w:r>
        <w:rPr>
          <w:rFonts w:ascii="Garamond" w:hAnsi="Garamond"/>
          <w:szCs w:val="28"/>
        </w:rPr>
        <w:t xml:space="preserve"> </w:t>
      </w:r>
      <w:r w:rsidR="00AB29FA">
        <w:rPr>
          <w:rFonts w:ascii="Garamond" w:hAnsi="Garamond"/>
          <w:szCs w:val="28"/>
        </w:rPr>
        <w:t>– the owner of the Schwab account</w:t>
      </w:r>
      <w:r w:rsidR="00AB29FA">
        <w:rPr>
          <w:rStyle w:val="FootnoteReference"/>
          <w:rFonts w:ascii="Garamond" w:hAnsi="Garamond"/>
          <w:szCs w:val="28"/>
        </w:rPr>
        <w:footnoteReference w:id="3"/>
      </w:r>
      <w:r w:rsidR="00AB29FA">
        <w:rPr>
          <w:rFonts w:ascii="Garamond" w:hAnsi="Garamond"/>
          <w:szCs w:val="28"/>
        </w:rPr>
        <w:t xml:space="preserve"> – </w:t>
      </w:r>
      <w:r>
        <w:rPr>
          <w:rFonts w:ascii="Garamond" w:hAnsi="Garamond"/>
          <w:szCs w:val="28"/>
        </w:rPr>
        <w:t xml:space="preserve">a party to the arbitration proceeding. </w:t>
      </w:r>
      <w:r w:rsidR="000B7849">
        <w:rPr>
          <w:rFonts w:ascii="Garamond" w:hAnsi="Garamond"/>
          <w:szCs w:val="28"/>
        </w:rPr>
        <w:t xml:space="preserve">1CR381. </w:t>
      </w:r>
      <w:r w:rsidR="00B43343" w:rsidRPr="00BD770E">
        <w:rPr>
          <w:rFonts w:ascii="Garamond" w:hAnsi="Garamond"/>
          <w:szCs w:val="28"/>
        </w:rPr>
        <w:t xml:space="preserve">The Arbitrator could not enter </w:t>
      </w:r>
      <w:proofErr w:type="gramStart"/>
      <w:r w:rsidR="00B43343" w:rsidRPr="00BD770E">
        <w:rPr>
          <w:rFonts w:ascii="Garamond" w:hAnsi="Garamond"/>
          <w:szCs w:val="28"/>
        </w:rPr>
        <w:t>award</w:t>
      </w:r>
      <w:proofErr w:type="gramEnd"/>
      <w:r w:rsidR="00B43343" w:rsidRPr="00BD770E">
        <w:rPr>
          <w:rFonts w:ascii="Garamond" w:hAnsi="Garamond"/>
          <w:szCs w:val="28"/>
        </w:rPr>
        <w:t xml:space="preserve"> that purported to require these nonparties to the arbitration proceeding to make payments to satisfy the award. </w:t>
      </w:r>
      <w:r w:rsidR="00B43343" w:rsidRPr="00BD770E">
        <w:rPr>
          <w:rFonts w:ascii="Garamond" w:hAnsi="Garamond"/>
          <w:i/>
          <w:iCs/>
          <w:szCs w:val="28"/>
        </w:rPr>
        <w:t xml:space="preserve">See Rapid </w:t>
      </w:r>
      <w:proofErr w:type="gramStart"/>
      <w:r w:rsidR="00B43343" w:rsidRPr="00BD770E">
        <w:rPr>
          <w:rFonts w:ascii="Garamond" w:hAnsi="Garamond"/>
          <w:i/>
          <w:iCs/>
          <w:szCs w:val="28"/>
        </w:rPr>
        <w:t>Settlements,</w:t>
      </w:r>
      <w:proofErr w:type="gramEnd"/>
      <w:r w:rsidR="00B43343" w:rsidRPr="00BD770E">
        <w:rPr>
          <w:rFonts w:ascii="Garamond" w:hAnsi="Garamond"/>
          <w:i/>
          <w:iCs/>
          <w:szCs w:val="28"/>
        </w:rPr>
        <w:t xml:space="preserve"> Ltd. v. Green</w:t>
      </w:r>
      <w:r w:rsidR="00B43343" w:rsidRPr="00BD770E">
        <w:rPr>
          <w:rFonts w:ascii="Garamond" w:hAnsi="Garamond"/>
          <w:szCs w:val="28"/>
        </w:rPr>
        <w:t>, 294 S.W.3d 701</w:t>
      </w:r>
      <w:r w:rsidR="00793DBF">
        <w:rPr>
          <w:rFonts w:ascii="Garamond" w:hAnsi="Garamond"/>
          <w:szCs w:val="28"/>
        </w:rPr>
        <w:t>, 707</w:t>
      </w:r>
      <w:r w:rsidR="00B43343" w:rsidRPr="00BD770E">
        <w:rPr>
          <w:rFonts w:ascii="Garamond" w:hAnsi="Garamond"/>
          <w:szCs w:val="28"/>
        </w:rPr>
        <w:t xml:space="preserve"> (Tex. App.—Houston [1st Dist.] 2009, no pet.) (granting annuity issuer's motion to vacate arbitration award that purported to require the insurer, a nonparty to the arbitration proceeding, to make payments pursuant the award).  </w:t>
      </w:r>
    </w:p>
    <w:p w14:paraId="218AEA7F" w14:textId="53B16094" w:rsidR="000B7849" w:rsidRPr="000B7849" w:rsidRDefault="007241C6" w:rsidP="000B7849">
      <w:pPr>
        <w:spacing w:line="480" w:lineRule="auto"/>
        <w:ind w:firstLine="720"/>
        <w:rPr>
          <w:rFonts w:ascii="Garamond" w:hAnsi="Garamond"/>
          <w:szCs w:val="28"/>
        </w:rPr>
      </w:pPr>
      <w:r>
        <w:rPr>
          <w:rFonts w:ascii="Garamond" w:hAnsi="Garamond"/>
          <w:szCs w:val="28"/>
        </w:rPr>
        <w:t>The recent case</w:t>
      </w:r>
      <w:r w:rsidR="000B7849" w:rsidRPr="000B7849">
        <w:rPr>
          <w:rFonts w:ascii="Garamond" w:hAnsi="Garamond"/>
          <w:szCs w:val="28"/>
        </w:rPr>
        <w:t xml:space="preserve"> </w:t>
      </w:r>
      <w:r w:rsidR="000B7849" w:rsidRPr="007241C6">
        <w:rPr>
          <w:rFonts w:ascii="Garamond" w:hAnsi="Garamond"/>
          <w:i/>
          <w:iCs/>
          <w:szCs w:val="28"/>
        </w:rPr>
        <w:t>Tomlinson v. Khoury</w:t>
      </w:r>
      <w:r w:rsidR="000B7849" w:rsidRPr="000B7849">
        <w:rPr>
          <w:rFonts w:ascii="Garamond" w:hAnsi="Garamond"/>
          <w:szCs w:val="28"/>
        </w:rPr>
        <w:t xml:space="preserve">, 624 S.W.3d 601 (Tex. </w:t>
      </w:r>
      <w:proofErr w:type="gramStart"/>
      <w:r w:rsidR="000B7849" w:rsidRPr="000B7849">
        <w:rPr>
          <w:rFonts w:ascii="Garamond" w:hAnsi="Garamond"/>
          <w:szCs w:val="28"/>
        </w:rPr>
        <w:t>App.—</w:t>
      </w:r>
      <w:proofErr w:type="gramEnd"/>
      <w:r w:rsidR="000B7849" w:rsidRPr="000B7849">
        <w:rPr>
          <w:rFonts w:ascii="Garamond" w:hAnsi="Garamond"/>
          <w:szCs w:val="28"/>
        </w:rPr>
        <w:t xml:space="preserve">Houston [1st Dist.] 2020, pet. denied) is instructive.  There, the plaintiff sued a defendant in his individual capacity for a business investment gone wrong.  </w:t>
      </w:r>
      <w:r w:rsidR="000B7849" w:rsidRPr="007241C6">
        <w:rPr>
          <w:rFonts w:ascii="Garamond" w:hAnsi="Garamond"/>
          <w:i/>
          <w:iCs/>
          <w:szCs w:val="28"/>
        </w:rPr>
        <w:t>Id.</w:t>
      </w:r>
      <w:r w:rsidR="000B7849" w:rsidRPr="000B7849">
        <w:rPr>
          <w:rFonts w:ascii="Garamond" w:hAnsi="Garamond"/>
          <w:szCs w:val="28"/>
        </w:rPr>
        <w:t xml:space="preserve"> at 602.  The plaintiff did </w:t>
      </w:r>
      <w:r>
        <w:rPr>
          <w:rFonts w:ascii="Garamond" w:hAnsi="Garamond"/>
          <w:szCs w:val="28"/>
        </w:rPr>
        <w:lastRenderedPageBreak/>
        <w:t xml:space="preserve">not </w:t>
      </w:r>
      <w:r w:rsidR="000B7849" w:rsidRPr="000B7849">
        <w:rPr>
          <w:rFonts w:ascii="Garamond" w:hAnsi="Garamond"/>
          <w:szCs w:val="28"/>
        </w:rPr>
        <w:t xml:space="preserve">or sue any trust or name the defendant in his capacity as trustee of any trust.  </w:t>
      </w:r>
      <w:r w:rsidR="000B7849" w:rsidRPr="007241C6">
        <w:rPr>
          <w:rFonts w:ascii="Garamond" w:hAnsi="Garamond"/>
          <w:i/>
          <w:iCs/>
          <w:szCs w:val="28"/>
        </w:rPr>
        <w:t>Id.</w:t>
      </w:r>
      <w:r w:rsidR="000B7849" w:rsidRPr="000B7849">
        <w:rPr>
          <w:rFonts w:ascii="Garamond" w:hAnsi="Garamond"/>
          <w:szCs w:val="28"/>
        </w:rPr>
        <w:t xml:space="preserve">   The plaintiff appeared and answered only in his individual capacity. </w:t>
      </w:r>
      <w:r w:rsidR="000B7849" w:rsidRPr="007241C6">
        <w:rPr>
          <w:rFonts w:ascii="Garamond" w:hAnsi="Garamond"/>
          <w:i/>
          <w:iCs/>
          <w:szCs w:val="28"/>
        </w:rPr>
        <w:t xml:space="preserve"> Id.</w:t>
      </w:r>
      <w:r w:rsidR="000B7849" w:rsidRPr="000B7849">
        <w:rPr>
          <w:rFonts w:ascii="Garamond" w:hAnsi="Garamond"/>
          <w:szCs w:val="28"/>
        </w:rPr>
        <w:t xml:space="preserve">  Following a jury trial, the trial court entered judgment against the defendant for more than $1 million.  </w:t>
      </w:r>
      <w:r w:rsidR="000B7849" w:rsidRPr="007241C6">
        <w:rPr>
          <w:rFonts w:ascii="Garamond" w:hAnsi="Garamond"/>
          <w:i/>
          <w:iCs/>
          <w:szCs w:val="28"/>
        </w:rPr>
        <w:t>Id.</w:t>
      </w:r>
      <w:r w:rsidR="000B7849" w:rsidRPr="000B7849">
        <w:rPr>
          <w:rFonts w:ascii="Garamond" w:hAnsi="Garamond"/>
          <w:szCs w:val="28"/>
        </w:rPr>
        <w:t xml:space="preserve">  The plaintiff then sought to collect the judgment through a turnover order from a trust that the defendant was the sole beneficiary of.  </w:t>
      </w:r>
      <w:r w:rsidR="000B7849" w:rsidRPr="007241C6">
        <w:rPr>
          <w:rFonts w:ascii="Garamond" w:hAnsi="Garamond"/>
          <w:i/>
          <w:iCs/>
          <w:szCs w:val="28"/>
        </w:rPr>
        <w:t>Id.</w:t>
      </w:r>
      <w:r w:rsidR="000B7849" w:rsidRPr="000B7849">
        <w:rPr>
          <w:rFonts w:ascii="Garamond" w:hAnsi="Garamond"/>
          <w:szCs w:val="28"/>
        </w:rPr>
        <w:t xml:space="preserve"> at 604.  The trial court found the trust not valid and ordered the defendant to turn over assets “previously held out” as being part of the trust to the sheriff and ordered the sheriff to “treat all assets previously held as trust property” as the defendant’s property.  </w:t>
      </w:r>
      <w:r w:rsidR="000B7849" w:rsidRPr="007241C6">
        <w:rPr>
          <w:rFonts w:ascii="Garamond" w:hAnsi="Garamond"/>
          <w:i/>
          <w:iCs/>
          <w:szCs w:val="28"/>
        </w:rPr>
        <w:t>Id.</w:t>
      </w:r>
      <w:r w:rsidR="000B7849" w:rsidRPr="000B7849">
        <w:rPr>
          <w:rFonts w:ascii="Garamond" w:hAnsi="Garamond"/>
          <w:szCs w:val="28"/>
        </w:rPr>
        <w:t xml:space="preserve"> at 604-605.  The defendant appealed.</w:t>
      </w:r>
    </w:p>
    <w:p w14:paraId="00809219" w14:textId="5F71804D" w:rsidR="00555785" w:rsidRPr="00555785" w:rsidRDefault="000B7849" w:rsidP="00555785">
      <w:pPr>
        <w:spacing w:line="480" w:lineRule="auto"/>
        <w:ind w:firstLine="720"/>
        <w:rPr>
          <w:rFonts w:ascii="Garamond" w:hAnsi="Garamond"/>
          <w:i/>
          <w:iCs/>
          <w:szCs w:val="28"/>
        </w:rPr>
      </w:pPr>
      <w:r w:rsidRPr="000B7849">
        <w:rPr>
          <w:rFonts w:ascii="Garamond" w:hAnsi="Garamond"/>
          <w:szCs w:val="28"/>
        </w:rPr>
        <w:t xml:space="preserve">The First Court of Appeals reversed.  Reiterating that “a trust is not a separate legal </w:t>
      </w:r>
      <w:proofErr w:type="gramStart"/>
      <w:r w:rsidRPr="000B7849">
        <w:rPr>
          <w:rFonts w:ascii="Garamond" w:hAnsi="Garamond"/>
          <w:szCs w:val="28"/>
        </w:rPr>
        <w:t>entity, but</w:t>
      </w:r>
      <w:proofErr w:type="gramEnd"/>
      <w:r w:rsidRPr="000B7849">
        <w:rPr>
          <w:rFonts w:ascii="Garamond" w:hAnsi="Garamond"/>
          <w:szCs w:val="28"/>
        </w:rPr>
        <w:t xml:space="preserve"> instead is a fiduciary relationship between the trustee and the trust property” and that “in all suits by or against a trustee and all proceedings concerning trusts, the trustee is a necessary party to the action.”  </w:t>
      </w:r>
      <w:r w:rsidRPr="00555785">
        <w:rPr>
          <w:rFonts w:ascii="Garamond" w:hAnsi="Garamond"/>
          <w:i/>
          <w:iCs/>
          <w:szCs w:val="28"/>
        </w:rPr>
        <w:t>Id.</w:t>
      </w:r>
      <w:r w:rsidRPr="000B7849">
        <w:rPr>
          <w:rFonts w:ascii="Garamond" w:hAnsi="Garamond"/>
          <w:szCs w:val="28"/>
        </w:rPr>
        <w:t xml:space="preserve"> at 608 (citing </w:t>
      </w:r>
      <w:r w:rsidRPr="00555785">
        <w:rPr>
          <w:rFonts w:ascii="Garamond" w:hAnsi="Garamond"/>
          <w:smallCaps/>
          <w:szCs w:val="28"/>
        </w:rPr>
        <w:t>Tex. Prop. Code</w:t>
      </w:r>
      <w:r w:rsidRPr="000B7849">
        <w:rPr>
          <w:rFonts w:ascii="Garamond" w:hAnsi="Garamond"/>
          <w:szCs w:val="28"/>
        </w:rPr>
        <w:t xml:space="preserve"> §§ 115.001(a), 115.011(b)(4)).  “And where the trustee is not properly before the court as a result of service, acceptance, waiver of process, or an appearance, Texas courts have invalidated orders that grant relief against a trust.”  </w:t>
      </w:r>
      <w:r w:rsidRPr="00555785">
        <w:rPr>
          <w:rFonts w:ascii="Garamond" w:hAnsi="Garamond"/>
          <w:i/>
          <w:iCs/>
          <w:szCs w:val="28"/>
        </w:rPr>
        <w:t>Id.</w:t>
      </w:r>
      <w:r w:rsidRPr="000B7849">
        <w:rPr>
          <w:rFonts w:ascii="Garamond" w:hAnsi="Garamond"/>
          <w:szCs w:val="28"/>
        </w:rPr>
        <w:t xml:space="preserve"> at 608.  The court held the order of the trial court void because “[a]</w:t>
      </w:r>
      <w:proofErr w:type="spellStart"/>
      <w:r w:rsidRPr="000B7849">
        <w:rPr>
          <w:rFonts w:ascii="Garamond" w:hAnsi="Garamond"/>
          <w:szCs w:val="28"/>
        </w:rPr>
        <w:t>lthough</w:t>
      </w:r>
      <w:proofErr w:type="spellEnd"/>
      <w:r w:rsidRPr="000B7849">
        <w:rPr>
          <w:rFonts w:ascii="Garamond" w:hAnsi="Garamond"/>
          <w:szCs w:val="28"/>
        </w:rPr>
        <w:t xml:space="preserve"> [the defendant] was before the court in his individual capacity, he was not sued, and did not appear, in his capacity as trustee of the [t]rust.”  </w:t>
      </w:r>
      <w:r w:rsidRPr="00555785">
        <w:rPr>
          <w:rFonts w:ascii="Garamond" w:hAnsi="Garamond"/>
          <w:i/>
          <w:iCs/>
          <w:szCs w:val="28"/>
        </w:rPr>
        <w:t>Id.</w:t>
      </w:r>
      <w:r w:rsidRPr="000B7849">
        <w:rPr>
          <w:rFonts w:ascii="Garamond" w:hAnsi="Garamond"/>
          <w:szCs w:val="28"/>
        </w:rPr>
        <w:t xml:space="preserve">  at 610.  The trial court therefore “lacked jurisdiction over the [t]rust and thus . . . erroneously required the turnover of [t]rust assets.”  </w:t>
      </w:r>
      <w:r w:rsidRPr="00555785">
        <w:rPr>
          <w:rFonts w:ascii="Garamond" w:hAnsi="Garamond"/>
          <w:i/>
          <w:iCs/>
          <w:szCs w:val="28"/>
        </w:rPr>
        <w:t>Id.</w:t>
      </w:r>
    </w:p>
    <w:p w14:paraId="0B3DB1E7" w14:textId="431B328E" w:rsidR="00B43343" w:rsidRDefault="000B7849" w:rsidP="00793DBF">
      <w:pPr>
        <w:spacing w:line="480" w:lineRule="auto"/>
        <w:ind w:firstLine="720"/>
        <w:rPr>
          <w:rFonts w:ascii="Garamond" w:hAnsi="Garamond"/>
          <w:szCs w:val="28"/>
        </w:rPr>
      </w:pPr>
      <w:r w:rsidRPr="000B7849">
        <w:rPr>
          <w:rFonts w:ascii="Garamond" w:hAnsi="Garamond"/>
          <w:szCs w:val="28"/>
        </w:rPr>
        <w:lastRenderedPageBreak/>
        <w:t xml:space="preserve">The same is true in this case, where the arbitrator exceeded her authority by ordering Caroline to act in </w:t>
      </w:r>
      <w:r w:rsidR="00555785">
        <w:rPr>
          <w:rFonts w:ascii="Garamond" w:hAnsi="Garamond"/>
          <w:szCs w:val="28"/>
        </w:rPr>
        <w:t xml:space="preserve">her </w:t>
      </w:r>
      <w:r w:rsidRPr="000B7849">
        <w:rPr>
          <w:rFonts w:ascii="Garamond" w:hAnsi="Garamond"/>
          <w:szCs w:val="28"/>
        </w:rPr>
        <w:t>trustee capacit</w:t>
      </w:r>
      <w:r w:rsidR="00555785">
        <w:rPr>
          <w:rFonts w:ascii="Garamond" w:hAnsi="Garamond"/>
          <w:szCs w:val="28"/>
        </w:rPr>
        <w:t>y</w:t>
      </w:r>
      <w:r w:rsidRPr="000B7849">
        <w:rPr>
          <w:rFonts w:ascii="Garamond" w:hAnsi="Garamond"/>
          <w:szCs w:val="28"/>
        </w:rPr>
        <w:t xml:space="preserve"> to “liquidate trust assets” and disregarding the jurisdictional deficiencies by rendering awards against parties not before the arbitrator and who had not agreed to arbitrate.  </w:t>
      </w:r>
      <w:r w:rsidR="00B43343" w:rsidRPr="00BD770E">
        <w:rPr>
          <w:rFonts w:ascii="Garamond" w:hAnsi="Garamond"/>
          <w:szCs w:val="28"/>
        </w:rPr>
        <w:t xml:space="preserve">Because </w:t>
      </w:r>
      <w:proofErr w:type="spellStart"/>
      <w:r w:rsidR="00B43343" w:rsidRPr="00BD770E">
        <w:rPr>
          <w:rFonts w:ascii="Garamond" w:hAnsi="Garamond"/>
          <w:szCs w:val="28"/>
        </w:rPr>
        <w:t>Minaki</w:t>
      </w:r>
      <w:proofErr w:type="spellEnd"/>
      <w:r w:rsidR="00B43343" w:rsidRPr="00BD770E">
        <w:rPr>
          <w:rFonts w:ascii="Garamond" w:hAnsi="Garamond"/>
          <w:szCs w:val="28"/>
        </w:rPr>
        <w:t xml:space="preserve"> and Caroline</w:t>
      </w:r>
      <w:r>
        <w:rPr>
          <w:rFonts w:ascii="Garamond" w:hAnsi="Garamond"/>
          <w:szCs w:val="28"/>
        </w:rPr>
        <w:t xml:space="preserve"> and </w:t>
      </w:r>
      <w:r w:rsidR="00B43343" w:rsidRPr="00BD770E">
        <w:rPr>
          <w:rFonts w:ascii="Garamond" w:hAnsi="Garamond"/>
          <w:szCs w:val="28"/>
        </w:rPr>
        <w:t>Rich</w:t>
      </w:r>
      <w:r>
        <w:rPr>
          <w:rFonts w:ascii="Garamond" w:hAnsi="Garamond"/>
          <w:szCs w:val="28"/>
        </w:rPr>
        <w:t>ard</w:t>
      </w:r>
      <w:r w:rsidR="00B43343" w:rsidRPr="00BD770E">
        <w:rPr>
          <w:rFonts w:ascii="Garamond" w:hAnsi="Garamond"/>
          <w:szCs w:val="28"/>
        </w:rPr>
        <w:t xml:space="preserve"> in their trustee capacities were nonparties to the arbitration agreement and the arbitration proceedings, the </w:t>
      </w:r>
      <w:r>
        <w:rPr>
          <w:rFonts w:ascii="Garamond" w:hAnsi="Garamond"/>
          <w:szCs w:val="28"/>
        </w:rPr>
        <w:t>a</w:t>
      </w:r>
      <w:r w:rsidR="00B43343" w:rsidRPr="00BD770E">
        <w:rPr>
          <w:rFonts w:ascii="Garamond" w:hAnsi="Garamond"/>
          <w:szCs w:val="28"/>
        </w:rPr>
        <w:t>rbitrator had no power to place a freeze on Minaki’s account or order Caroline and Rich</w:t>
      </w:r>
      <w:r>
        <w:rPr>
          <w:rFonts w:ascii="Garamond" w:hAnsi="Garamond"/>
          <w:szCs w:val="28"/>
        </w:rPr>
        <w:t>ard</w:t>
      </w:r>
      <w:r w:rsidR="00B43343" w:rsidRPr="00BD770E">
        <w:rPr>
          <w:rFonts w:ascii="Garamond" w:hAnsi="Garamond"/>
          <w:szCs w:val="28"/>
        </w:rPr>
        <w:t xml:space="preserve"> to act in a trustee capacity to “liquidate sufficient trust assets” from the </w:t>
      </w:r>
      <w:r>
        <w:rPr>
          <w:rFonts w:ascii="Garamond" w:hAnsi="Garamond"/>
          <w:szCs w:val="28"/>
        </w:rPr>
        <w:t xml:space="preserve">Allison </w:t>
      </w:r>
      <w:r w:rsidR="00B43343" w:rsidRPr="00BD770E">
        <w:rPr>
          <w:rFonts w:ascii="Garamond" w:hAnsi="Garamond"/>
          <w:szCs w:val="28"/>
        </w:rPr>
        <w:t xml:space="preserve">Family Trust to satisfy improper awards rendered against her individually. </w:t>
      </w:r>
      <w:r w:rsidR="00B43343" w:rsidRPr="00BD770E">
        <w:rPr>
          <w:rFonts w:ascii="Garamond" w:hAnsi="Garamond"/>
          <w:i/>
          <w:iCs/>
          <w:szCs w:val="28"/>
        </w:rPr>
        <w:t>See id.</w:t>
      </w:r>
      <w:r w:rsidR="000F7054">
        <w:rPr>
          <w:rFonts w:ascii="Garamond" w:hAnsi="Garamond"/>
          <w:szCs w:val="28"/>
        </w:rPr>
        <w:t xml:space="preserve">; </w:t>
      </w:r>
      <w:r w:rsidR="000F7054" w:rsidRPr="000F7054">
        <w:rPr>
          <w:rFonts w:ascii="Garamond" w:hAnsi="Garamond"/>
          <w:i/>
          <w:iCs/>
          <w:szCs w:val="28"/>
        </w:rPr>
        <w:t>see also</w:t>
      </w:r>
      <w:r w:rsidR="000F7054">
        <w:rPr>
          <w:rFonts w:ascii="Garamond" w:hAnsi="Garamond"/>
          <w:szCs w:val="28"/>
        </w:rPr>
        <w:t xml:space="preserve"> </w:t>
      </w:r>
      <w:r w:rsidR="00793DBF" w:rsidRPr="00BD770E">
        <w:rPr>
          <w:rFonts w:ascii="Garamond" w:hAnsi="Garamond"/>
          <w:i/>
          <w:iCs/>
          <w:szCs w:val="28"/>
        </w:rPr>
        <w:t xml:space="preserve">Rapid Settlements, </w:t>
      </w:r>
      <w:r w:rsidR="00793DBF" w:rsidRPr="00BD770E">
        <w:rPr>
          <w:rFonts w:ascii="Garamond" w:hAnsi="Garamond"/>
          <w:szCs w:val="28"/>
        </w:rPr>
        <w:t xml:space="preserve">294 S.W.3d </w:t>
      </w:r>
      <w:r w:rsidR="00793DBF">
        <w:rPr>
          <w:rFonts w:ascii="Garamond" w:hAnsi="Garamond"/>
          <w:szCs w:val="28"/>
        </w:rPr>
        <w:t xml:space="preserve">at 707 </w:t>
      </w:r>
      <w:r w:rsidR="000F7054" w:rsidRPr="00BD770E">
        <w:rPr>
          <w:rFonts w:ascii="Garamond" w:hAnsi="Garamond"/>
          <w:szCs w:val="28"/>
        </w:rPr>
        <w:t>(“trial court did not err by vacating the arbitrator's award because the arbitrator exceeded his powers in issuing an award against a party not subject to arbitration.”);</w:t>
      </w:r>
      <w:r w:rsidR="00793DBF">
        <w:rPr>
          <w:rFonts w:ascii="Garamond" w:hAnsi="Garamond"/>
          <w:szCs w:val="28"/>
        </w:rPr>
        <w:t xml:space="preserve"> </w:t>
      </w:r>
      <w:r w:rsidR="00B43343" w:rsidRPr="00BD770E">
        <w:rPr>
          <w:rFonts w:ascii="Garamond" w:hAnsi="Garamond"/>
          <w:i/>
          <w:iCs/>
          <w:szCs w:val="28"/>
        </w:rPr>
        <w:t>Leshin v. Oliva</w:t>
      </w:r>
      <w:r w:rsidR="00B43343" w:rsidRPr="00BD770E">
        <w:rPr>
          <w:rFonts w:ascii="Garamond" w:hAnsi="Garamond"/>
          <w:szCs w:val="28"/>
        </w:rPr>
        <w:t xml:space="preserve">, No. 04-14-00657-CV, 2015 Tex. App. LEXIS 7802, at *22 (Tex. App.—San Antonio July 29, 2015, no pet.) (arbitrator exceeded his powers by implicitly determining that individual who signed arbitration agreement in trustee capacity “was a party to the arbitration agreement, and thereby bound by any award in his individual capacity.”); </w:t>
      </w:r>
      <w:r w:rsidR="00B43343" w:rsidRPr="00BD770E">
        <w:rPr>
          <w:rFonts w:ascii="Garamond" w:hAnsi="Garamond"/>
          <w:i/>
          <w:iCs/>
          <w:szCs w:val="28"/>
        </w:rPr>
        <w:t>In re Estate of Hendricks</w:t>
      </w:r>
      <w:r w:rsidR="00B43343" w:rsidRPr="00BD770E">
        <w:rPr>
          <w:rFonts w:ascii="Garamond" w:hAnsi="Garamond"/>
          <w:szCs w:val="28"/>
        </w:rPr>
        <w:t xml:space="preserve">, No. 05-02-00871-CV, 2002 Tex. App. LEXIS 4560, at *1-3 (Tex. App.—Dallas June 27, 2002, no pet.) (arbitration agreement with defendant signed by individual did not bind individual in her capacity as executrix of estate to arbitrate estate’s claims against the defendant). </w:t>
      </w:r>
    </w:p>
    <w:p w14:paraId="510C76F1" w14:textId="6E0CB753" w:rsidR="000F7054" w:rsidRDefault="000F7054" w:rsidP="000F7054">
      <w:pPr>
        <w:spacing w:line="480" w:lineRule="auto"/>
        <w:ind w:firstLine="720"/>
        <w:rPr>
          <w:rFonts w:ascii="Garamond" w:hAnsi="Garamond"/>
          <w:szCs w:val="28"/>
        </w:rPr>
      </w:pPr>
      <w:r>
        <w:rPr>
          <w:rFonts w:ascii="Garamond" w:hAnsi="Garamond"/>
          <w:szCs w:val="28"/>
        </w:rPr>
        <w:t xml:space="preserve">The trial court therefore erred in refusing to vacate or modify the arbitration award pursuant to the FAA and TGAA. </w:t>
      </w:r>
    </w:p>
    <w:p w14:paraId="0BEE86D7" w14:textId="55D61D3C" w:rsidR="001F51AF" w:rsidRPr="001F51AF" w:rsidRDefault="001F51AF" w:rsidP="00BC4DFD">
      <w:pPr>
        <w:ind w:left="720" w:right="720" w:hanging="720"/>
        <w:rPr>
          <w:rFonts w:ascii="Garamond" w:hAnsi="Garamond"/>
          <w:b/>
          <w:bCs/>
          <w:i/>
          <w:iCs/>
        </w:rPr>
      </w:pPr>
      <w:r w:rsidRPr="001F51AF">
        <w:rPr>
          <w:rFonts w:ascii="Garamond" w:hAnsi="Garamond"/>
          <w:b/>
          <w:bCs/>
        </w:rPr>
        <w:lastRenderedPageBreak/>
        <w:t>III.</w:t>
      </w:r>
      <w:r w:rsidRPr="001F51AF">
        <w:rPr>
          <w:rFonts w:ascii="Garamond" w:hAnsi="Garamond"/>
          <w:b/>
          <w:bCs/>
        </w:rPr>
        <w:tab/>
        <w:t xml:space="preserve">The </w:t>
      </w:r>
      <w:r>
        <w:rPr>
          <w:rFonts w:ascii="Garamond" w:hAnsi="Garamond"/>
          <w:b/>
          <w:bCs/>
        </w:rPr>
        <w:t>trial court erred in</w:t>
      </w:r>
      <w:r w:rsidRPr="001F51AF">
        <w:rPr>
          <w:rFonts w:ascii="Garamond" w:hAnsi="Garamond"/>
          <w:b/>
          <w:bCs/>
        </w:rPr>
        <w:t xml:space="preserve"> </w:t>
      </w:r>
      <w:r>
        <w:rPr>
          <w:rFonts w:ascii="Garamond" w:hAnsi="Garamond"/>
          <w:b/>
          <w:bCs/>
        </w:rPr>
        <w:t>c</w:t>
      </w:r>
      <w:r w:rsidRPr="001F51AF">
        <w:rPr>
          <w:rFonts w:ascii="Garamond" w:hAnsi="Garamond"/>
          <w:b/>
          <w:bCs/>
        </w:rPr>
        <w:t xml:space="preserve">onfirming </w:t>
      </w:r>
      <w:r>
        <w:rPr>
          <w:rFonts w:ascii="Garamond" w:hAnsi="Garamond"/>
          <w:b/>
          <w:bCs/>
        </w:rPr>
        <w:t xml:space="preserve">the award because the Arbitrator exceeded her powers by enforcing a contract that violates </w:t>
      </w:r>
      <w:r w:rsidR="00C92071">
        <w:rPr>
          <w:rFonts w:ascii="Garamond" w:hAnsi="Garamond"/>
          <w:b/>
          <w:bCs/>
        </w:rPr>
        <w:t xml:space="preserve">Texas public policy and misapplying Texas law when the parties’ agreement required her to apply that law correctly. </w:t>
      </w:r>
    </w:p>
    <w:p w14:paraId="58B7A2DF" w14:textId="77777777" w:rsidR="001F51AF" w:rsidRPr="001F51AF" w:rsidRDefault="001F51AF" w:rsidP="001F51AF">
      <w:pPr>
        <w:rPr>
          <w:rFonts w:ascii="Garamond" w:hAnsi="Garamond"/>
          <w:b/>
          <w:bCs/>
          <w:i/>
          <w:iCs/>
        </w:rPr>
      </w:pPr>
    </w:p>
    <w:p w14:paraId="17F02AC4" w14:textId="2701FAAA" w:rsidR="001F51AF" w:rsidRPr="001F51AF" w:rsidRDefault="001F51AF" w:rsidP="00BC4DFD">
      <w:pPr>
        <w:ind w:left="1440" w:right="720" w:hanging="720"/>
        <w:rPr>
          <w:rFonts w:ascii="Garamond" w:hAnsi="Garamond"/>
          <w:b/>
          <w:bCs/>
        </w:rPr>
      </w:pPr>
      <w:r w:rsidRPr="001F51AF">
        <w:rPr>
          <w:rFonts w:ascii="Garamond" w:hAnsi="Garamond"/>
          <w:b/>
          <w:bCs/>
        </w:rPr>
        <w:t>A.</w:t>
      </w:r>
      <w:r w:rsidRPr="001F51AF">
        <w:rPr>
          <w:rFonts w:ascii="Garamond" w:hAnsi="Garamond"/>
          <w:b/>
          <w:bCs/>
        </w:rPr>
        <w:tab/>
      </w:r>
      <w:r w:rsidR="00C94670" w:rsidRPr="00A965D9">
        <w:rPr>
          <w:rFonts w:ascii="Century Schoolbook" w:hAnsi="Century Schoolbook"/>
          <w:b/>
          <w:bCs/>
          <w:sz w:val="24"/>
        </w:rPr>
        <w:t xml:space="preserve">The Texas Supreme Court’s opinion in </w:t>
      </w:r>
      <w:r w:rsidR="00C94670" w:rsidRPr="00A965D9">
        <w:rPr>
          <w:rFonts w:ascii="Century Schoolbook" w:hAnsi="Century Schoolbook"/>
          <w:b/>
          <w:bCs/>
          <w:i/>
          <w:iCs/>
          <w:sz w:val="24"/>
        </w:rPr>
        <w:t>Nafta</w:t>
      </w:r>
      <w:r w:rsidR="00C94670" w:rsidRPr="00A965D9">
        <w:rPr>
          <w:rFonts w:ascii="Century Schoolbook" w:hAnsi="Century Schoolbook"/>
          <w:b/>
          <w:bCs/>
          <w:sz w:val="24"/>
        </w:rPr>
        <w:t xml:space="preserve"> permits judicial review of the Arbitrator’s decision.</w:t>
      </w:r>
    </w:p>
    <w:p w14:paraId="73A56E4D" w14:textId="77777777" w:rsidR="001F51AF" w:rsidRPr="001F51AF" w:rsidRDefault="001F51AF" w:rsidP="001F51AF">
      <w:pPr>
        <w:rPr>
          <w:rFonts w:ascii="Garamond" w:hAnsi="Garamond"/>
          <w:b/>
          <w:bCs/>
        </w:rPr>
      </w:pPr>
    </w:p>
    <w:p w14:paraId="22BADC22" w14:textId="0F6AA76D" w:rsidR="00E5534D" w:rsidRDefault="001F51AF" w:rsidP="001F51AF">
      <w:pPr>
        <w:spacing w:line="480" w:lineRule="auto"/>
        <w:rPr>
          <w:rFonts w:ascii="Garamond" w:hAnsi="Garamond"/>
        </w:rPr>
      </w:pPr>
      <w:r w:rsidRPr="001F51AF">
        <w:rPr>
          <w:rFonts w:ascii="Garamond" w:hAnsi="Garamond"/>
          <w:b/>
          <w:bCs/>
        </w:rPr>
        <w:tab/>
      </w:r>
      <w:r w:rsidR="00C94670">
        <w:rPr>
          <w:rFonts w:ascii="Garamond" w:hAnsi="Garamond"/>
        </w:rPr>
        <w:t xml:space="preserve">Both Texas and federal law require the trial court to vacate an arbitration </w:t>
      </w:r>
      <w:proofErr w:type="gramStart"/>
      <w:r w:rsidR="00C94670">
        <w:rPr>
          <w:rFonts w:ascii="Garamond" w:hAnsi="Garamond"/>
        </w:rPr>
        <w:t xml:space="preserve">award </w:t>
      </w:r>
      <w:r w:rsidRPr="001F51AF">
        <w:rPr>
          <w:rFonts w:ascii="Garamond" w:hAnsi="Garamond"/>
        </w:rPr>
        <w:t xml:space="preserve"> when</w:t>
      </w:r>
      <w:proofErr w:type="gramEnd"/>
      <w:r w:rsidRPr="001F51AF">
        <w:rPr>
          <w:rFonts w:ascii="Garamond" w:hAnsi="Garamond"/>
        </w:rPr>
        <w:t xml:space="preserve"> the arbitrator “exceeded their powers.” </w:t>
      </w:r>
      <w:r w:rsidRPr="00E5534D">
        <w:rPr>
          <w:rFonts w:ascii="Garamond" w:hAnsi="Garamond"/>
          <w:smallCaps/>
        </w:rPr>
        <w:t xml:space="preserve">Tex. Civ. </w:t>
      </w:r>
      <w:proofErr w:type="spellStart"/>
      <w:r w:rsidRPr="00E5534D">
        <w:rPr>
          <w:rFonts w:ascii="Garamond" w:hAnsi="Garamond"/>
          <w:smallCaps/>
        </w:rPr>
        <w:t>Prac</w:t>
      </w:r>
      <w:proofErr w:type="spellEnd"/>
      <w:r w:rsidRPr="00E5534D">
        <w:rPr>
          <w:rFonts w:ascii="Garamond" w:hAnsi="Garamond"/>
          <w:smallCaps/>
        </w:rPr>
        <w:t>. &amp; Rem. Code</w:t>
      </w:r>
      <w:r w:rsidRPr="001F51AF">
        <w:rPr>
          <w:rFonts w:ascii="Garamond" w:hAnsi="Garamond"/>
        </w:rPr>
        <w:t xml:space="preserve"> § 171.088(a); 9 U.S.C. § 10(a)(4).  “In arbitration conducted by agreement of the parties, the rule is well established that an arbitrator derives his power from the parties’ agreement to submit to arbitration.” </w:t>
      </w:r>
      <w:r w:rsidRPr="001F51AF">
        <w:rPr>
          <w:rFonts w:ascii="Garamond" w:hAnsi="Garamond"/>
          <w:i/>
          <w:iCs/>
        </w:rPr>
        <w:t>Nafta Traders, Inc. v. Quinn</w:t>
      </w:r>
      <w:r w:rsidRPr="001F51AF">
        <w:rPr>
          <w:rFonts w:ascii="Garamond" w:hAnsi="Garamond"/>
        </w:rPr>
        <w:t>, 339 S.W.3d 84, 90 (Tex. 2011) (internal quotations omitted). Here, the parties agreed, and the Arbitrator ordered, that Texas substantive law would be followed, as well as Texas procedural rules if not covered by the rules</w:t>
      </w:r>
      <w:r w:rsidR="00E5534D">
        <w:rPr>
          <w:rFonts w:ascii="Garamond" w:hAnsi="Garamond"/>
        </w:rPr>
        <w:t xml:space="preserve"> </w:t>
      </w:r>
      <w:r w:rsidRPr="001F51AF">
        <w:rPr>
          <w:rFonts w:ascii="Garamond" w:hAnsi="Garamond"/>
        </w:rPr>
        <w:t xml:space="preserve">governing the American Arbitration Association (“AAA”).  </w:t>
      </w:r>
      <w:r w:rsidRPr="001F51AF">
        <w:rPr>
          <w:rFonts w:ascii="Garamond" w:hAnsi="Garamond"/>
          <w:i/>
          <w:iCs/>
        </w:rPr>
        <w:t xml:space="preserve">See </w:t>
      </w:r>
      <w:r w:rsidR="00E5534D">
        <w:rPr>
          <w:rFonts w:ascii="Garamond" w:hAnsi="Garamond"/>
        </w:rPr>
        <w:t>1</w:t>
      </w:r>
      <w:r w:rsidRPr="001F51AF">
        <w:rPr>
          <w:rFonts w:ascii="Garamond" w:hAnsi="Garamond"/>
        </w:rPr>
        <w:t>CR614</w:t>
      </w:r>
      <w:r w:rsidR="00E5534D">
        <w:rPr>
          <w:rFonts w:ascii="Garamond" w:hAnsi="Garamond"/>
        </w:rPr>
        <w:t>; 2CR</w:t>
      </w:r>
      <w:r w:rsidRPr="001F51AF">
        <w:rPr>
          <w:rFonts w:ascii="Garamond" w:hAnsi="Garamond"/>
        </w:rPr>
        <w:t xml:space="preserve">2991 </w:t>
      </w:r>
      <w:proofErr w:type="gramStart"/>
      <w:r w:rsidRPr="001F51AF">
        <w:rPr>
          <w:rFonts w:ascii="Garamond" w:hAnsi="Garamond"/>
        </w:rPr>
        <w:t>at</w:t>
      </w:r>
      <w:proofErr w:type="gramEnd"/>
      <w:r w:rsidRPr="001F51AF">
        <w:rPr>
          <w:rFonts w:ascii="Garamond" w:hAnsi="Garamond"/>
        </w:rPr>
        <w:t xml:space="preserve"> 26.  In other words, the </w:t>
      </w:r>
      <w:r w:rsidR="00E5534D">
        <w:rPr>
          <w:rFonts w:ascii="Garamond" w:hAnsi="Garamond"/>
        </w:rPr>
        <w:t>a</w:t>
      </w:r>
      <w:r w:rsidRPr="001F51AF">
        <w:rPr>
          <w:rFonts w:ascii="Garamond" w:hAnsi="Garamond"/>
        </w:rPr>
        <w:t xml:space="preserve">rbitrator did not have the power to </w:t>
      </w:r>
      <w:proofErr w:type="gramStart"/>
      <w:r w:rsidRPr="001F51AF">
        <w:rPr>
          <w:rFonts w:ascii="Garamond" w:hAnsi="Garamond"/>
        </w:rPr>
        <w:t>render</w:t>
      </w:r>
      <w:proofErr w:type="gramEnd"/>
      <w:r w:rsidRPr="001F51AF">
        <w:rPr>
          <w:rFonts w:ascii="Garamond" w:hAnsi="Garamond"/>
        </w:rPr>
        <w:t xml:space="preserve"> a decision that violates Texas </w:t>
      </w:r>
      <w:r w:rsidR="00E5534D">
        <w:rPr>
          <w:rFonts w:ascii="Garamond" w:hAnsi="Garamond"/>
        </w:rPr>
        <w:t xml:space="preserve">substantive law or </w:t>
      </w:r>
      <w:r w:rsidRPr="001F51AF">
        <w:rPr>
          <w:rFonts w:ascii="Garamond" w:hAnsi="Garamond"/>
        </w:rPr>
        <w:t xml:space="preserve">public policy.  </w:t>
      </w:r>
      <w:r w:rsidRPr="001F51AF">
        <w:rPr>
          <w:rFonts w:ascii="Garamond" w:hAnsi="Garamond"/>
          <w:i/>
          <w:iCs/>
        </w:rPr>
        <w:t>See Nafta</w:t>
      </w:r>
      <w:r w:rsidRPr="001F51AF">
        <w:rPr>
          <w:rFonts w:ascii="Garamond" w:hAnsi="Garamond"/>
        </w:rPr>
        <w:t xml:space="preserve">, 339 S.W.3d at 90; </w:t>
      </w:r>
      <w:r w:rsidRPr="001F51AF">
        <w:rPr>
          <w:rFonts w:ascii="Garamond" w:hAnsi="Garamond"/>
          <w:i/>
          <w:iCs/>
        </w:rPr>
        <w:t xml:space="preserve">see also Jefferson </w:t>
      </w:r>
      <w:proofErr w:type="spellStart"/>
      <w:r w:rsidRPr="001F51AF">
        <w:rPr>
          <w:rFonts w:ascii="Garamond" w:hAnsi="Garamond"/>
          <w:i/>
          <w:iCs/>
        </w:rPr>
        <w:t>Cty</w:t>
      </w:r>
      <w:proofErr w:type="spellEnd"/>
      <w:r w:rsidRPr="001F51AF">
        <w:rPr>
          <w:rFonts w:ascii="Garamond" w:hAnsi="Garamond"/>
          <w:i/>
          <w:iCs/>
        </w:rPr>
        <w:t xml:space="preserve">. v. Jefferson </w:t>
      </w:r>
      <w:proofErr w:type="spellStart"/>
      <w:r w:rsidRPr="001F51AF">
        <w:rPr>
          <w:rFonts w:ascii="Garamond" w:hAnsi="Garamond"/>
          <w:i/>
          <w:iCs/>
        </w:rPr>
        <w:t>Cty</w:t>
      </w:r>
      <w:proofErr w:type="spellEnd"/>
      <w:r w:rsidRPr="001F51AF">
        <w:rPr>
          <w:rFonts w:ascii="Garamond" w:hAnsi="Garamond"/>
          <w:i/>
          <w:iCs/>
        </w:rPr>
        <w:t xml:space="preserve">. Constables </w:t>
      </w:r>
      <w:proofErr w:type="spellStart"/>
      <w:r w:rsidRPr="001F51AF">
        <w:rPr>
          <w:rFonts w:ascii="Garamond" w:hAnsi="Garamond"/>
          <w:i/>
          <w:iCs/>
        </w:rPr>
        <w:t>Ass’n</w:t>
      </w:r>
      <w:proofErr w:type="spellEnd"/>
      <w:r w:rsidRPr="001F51AF">
        <w:rPr>
          <w:rFonts w:ascii="Garamond" w:hAnsi="Garamond"/>
          <w:i/>
          <w:iCs/>
        </w:rPr>
        <w:t xml:space="preserve">, </w:t>
      </w:r>
      <w:r w:rsidRPr="001F51AF">
        <w:rPr>
          <w:rFonts w:ascii="Garamond" w:hAnsi="Garamond"/>
        </w:rPr>
        <w:t>546 S.W.3d 661, 665 (Tex. 2018) (“a contract's illegality forecloses its enforcement regardless of whether it has been blessed by an arbitrator”)</w:t>
      </w:r>
      <w:r w:rsidR="00000778">
        <w:rPr>
          <w:rFonts w:ascii="Garamond" w:hAnsi="Garamond"/>
        </w:rPr>
        <w:t xml:space="preserve">. </w:t>
      </w:r>
    </w:p>
    <w:p w14:paraId="180BF61A" w14:textId="7B3A18CA" w:rsidR="001F51AF" w:rsidRPr="0031515C" w:rsidRDefault="0031515C" w:rsidP="0031515C">
      <w:pPr>
        <w:spacing w:line="480" w:lineRule="auto"/>
        <w:rPr>
          <w:rFonts w:ascii="Garamond" w:hAnsi="Garamond"/>
        </w:rPr>
      </w:pPr>
      <w:r>
        <w:rPr>
          <w:rFonts w:ascii="Garamond" w:hAnsi="Garamond"/>
        </w:rPr>
        <w:tab/>
        <w:t xml:space="preserve">Accordingly, </w:t>
      </w:r>
      <w:r w:rsidRPr="001F51AF">
        <w:rPr>
          <w:rFonts w:ascii="Garamond" w:hAnsi="Garamond"/>
        </w:rPr>
        <w:t>this Court has appellate jurisdiction to review the record to determine the arbitrator’s decisions comport with Texas public policy</w:t>
      </w:r>
      <w:r>
        <w:rPr>
          <w:rFonts w:ascii="Garamond" w:hAnsi="Garamond"/>
        </w:rPr>
        <w:t xml:space="preserve"> or violate Texas law contrary to the parties’ agreement. </w:t>
      </w:r>
      <w:r w:rsidRPr="0031515C">
        <w:rPr>
          <w:rFonts w:ascii="Garamond" w:hAnsi="Garamond"/>
          <w:i/>
          <w:iCs/>
        </w:rPr>
        <w:t xml:space="preserve">See </w:t>
      </w:r>
      <w:proofErr w:type="spellStart"/>
      <w:r w:rsidR="001F51AF" w:rsidRPr="001F51AF">
        <w:rPr>
          <w:rFonts w:ascii="Garamond" w:hAnsi="Garamond"/>
          <w:i/>
          <w:iCs/>
        </w:rPr>
        <w:t>Cvn</w:t>
      </w:r>
      <w:proofErr w:type="spellEnd"/>
      <w:r w:rsidR="001F51AF" w:rsidRPr="001F51AF">
        <w:rPr>
          <w:rFonts w:ascii="Garamond" w:hAnsi="Garamond"/>
          <w:i/>
          <w:iCs/>
        </w:rPr>
        <w:t xml:space="preserve"> Grp. v. Delgado</w:t>
      </w:r>
      <w:r w:rsidR="001F51AF" w:rsidRPr="001F51AF">
        <w:rPr>
          <w:rFonts w:ascii="Garamond" w:hAnsi="Garamond"/>
        </w:rPr>
        <w:t xml:space="preserve">, 95 S.W.3d 234, 234 (Tex. 2002) (holding that, while the scope of review is narrow, an appellate court may set </w:t>
      </w:r>
      <w:r w:rsidR="001F51AF" w:rsidRPr="001F51AF">
        <w:rPr>
          <w:rFonts w:ascii="Garamond" w:hAnsi="Garamond"/>
        </w:rPr>
        <w:lastRenderedPageBreak/>
        <w:t>aside an arbitrator’s award on public policy grounds where “the award clearly violates carefully articulated, fundamental policy.”)</w:t>
      </w:r>
      <w:r w:rsidR="00BC4DFD">
        <w:rPr>
          <w:rFonts w:ascii="Garamond" w:hAnsi="Garamond"/>
        </w:rPr>
        <w:t xml:space="preserve">; </w:t>
      </w:r>
      <w:r w:rsidRPr="00000778">
        <w:rPr>
          <w:rFonts w:ascii="Garamond" w:hAnsi="Garamond"/>
          <w:i/>
          <w:iCs/>
        </w:rPr>
        <w:t>Belfiore Developers, LLP v. Sampieri</w:t>
      </w:r>
      <w:r w:rsidRPr="00FA66A7">
        <w:rPr>
          <w:rFonts w:ascii="Garamond" w:hAnsi="Garamond"/>
        </w:rPr>
        <w:t>, No. 01-17-00847-CV, 2018 Tex. App. LEXIS 1671, at *13 (Tex. App.—Houston [1st Dist.] Mar. 6, 2018, no pet.) (</w:t>
      </w:r>
      <w:proofErr w:type="gramStart"/>
      <w:r w:rsidRPr="00FA66A7">
        <w:rPr>
          <w:rFonts w:ascii="Garamond" w:hAnsi="Garamond"/>
        </w:rPr>
        <w:t>mem</w:t>
      </w:r>
      <w:proofErr w:type="gramEnd"/>
      <w:r w:rsidRPr="00FA66A7">
        <w:rPr>
          <w:rFonts w:ascii="Garamond" w:hAnsi="Garamond"/>
        </w:rPr>
        <w:t>. op.) (assuming “the ‘consistent with Texas law’ language in the purchase contracts limited the [arbitration] [p]</w:t>
      </w:r>
      <w:proofErr w:type="spellStart"/>
      <w:r w:rsidRPr="00FA66A7">
        <w:rPr>
          <w:rFonts w:ascii="Garamond" w:hAnsi="Garamond"/>
        </w:rPr>
        <w:t>anel's</w:t>
      </w:r>
      <w:proofErr w:type="spellEnd"/>
      <w:r w:rsidRPr="00FA66A7">
        <w:rPr>
          <w:rFonts w:ascii="Garamond" w:hAnsi="Garamond"/>
        </w:rPr>
        <w:t xml:space="preserve"> power to that of a judge, and [reviewing] the Award under expanded judicial review to determine whether the [arbitration] [p]</w:t>
      </w:r>
      <w:proofErr w:type="spellStart"/>
      <w:r w:rsidRPr="00FA66A7">
        <w:rPr>
          <w:rFonts w:ascii="Garamond" w:hAnsi="Garamond"/>
        </w:rPr>
        <w:t>anel</w:t>
      </w:r>
      <w:proofErr w:type="spellEnd"/>
      <w:r w:rsidRPr="00FA66A7">
        <w:rPr>
          <w:rFonts w:ascii="Garamond" w:hAnsi="Garamond"/>
        </w:rPr>
        <w:t xml:space="preserve"> committed an error of law when it enforced the liquidated-damages provisions.”)</w:t>
      </w:r>
      <w:r>
        <w:rPr>
          <w:rFonts w:ascii="Garamond" w:hAnsi="Garamond"/>
        </w:rPr>
        <w:t xml:space="preserve">; </w:t>
      </w:r>
      <w:r w:rsidR="00BC4DFD" w:rsidRPr="00BC4DFD">
        <w:rPr>
          <w:rFonts w:ascii="Garamond" w:hAnsi="Garamond"/>
          <w:i/>
          <w:iCs/>
        </w:rPr>
        <w:t>Lee v. Daniels &amp; Daniels</w:t>
      </w:r>
      <w:r w:rsidR="00BC4DFD" w:rsidRPr="00BC4DFD">
        <w:rPr>
          <w:rFonts w:ascii="Garamond" w:hAnsi="Garamond"/>
        </w:rPr>
        <w:t>, 264 S.W.3d 273, 279 (Tex. App.—San Antonio 2008, pet. denied)</w:t>
      </w:r>
      <w:r w:rsidR="00BC4DFD">
        <w:rPr>
          <w:rFonts w:ascii="Garamond" w:hAnsi="Garamond"/>
        </w:rPr>
        <w:t xml:space="preserve"> </w:t>
      </w:r>
      <w:r w:rsidR="00E106BF">
        <w:rPr>
          <w:rFonts w:ascii="Garamond" w:hAnsi="Garamond"/>
        </w:rPr>
        <w:t>(</w:t>
      </w:r>
      <w:r>
        <w:rPr>
          <w:rFonts w:ascii="Garamond" w:hAnsi="Garamond"/>
        </w:rPr>
        <w:t xml:space="preserve">notwithstanding narrow judicial review, vacating arbitrator’s award that violated Texas public policy by awarding unconscionable fees). </w:t>
      </w:r>
      <w:r w:rsidR="00E106BF">
        <w:rPr>
          <w:rFonts w:ascii="Garamond" w:hAnsi="Garamond"/>
        </w:rPr>
        <w:t xml:space="preserve"> </w:t>
      </w:r>
    </w:p>
    <w:p w14:paraId="5F27452F" w14:textId="1CDCBED3" w:rsidR="009813F8" w:rsidRPr="00F00F8E" w:rsidRDefault="00E106BF" w:rsidP="00E106BF">
      <w:pPr>
        <w:ind w:left="1440" w:right="720" w:hanging="720"/>
        <w:rPr>
          <w:rFonts w:ascii="Garamond" w:hAnsi="Garamond"/>
          <w:b/>
          <w:bCs/>
          <w:szCs w:val="28"/>
        </w:rPr>
      </w:pPr>
      <w:r w:rsidRPr="00F00F8E">
        <w:rPr>
          <w:rFonts w:ascii="Garamond" w:hAnsi="Garamond"/>
          <w:b/>
          <w:bCs/>
          <w:szCs w:val="28"/>
        </w:rPr>
        <w:t>B.</w:t>
      </w:r>
      <w:r w:rsidRPr="00F00F8E">
        <w:rPr>
          <w:rFonts w:ascii="Garamond" w:hAnsi="Garamond"/>
          <w:b/>
          <w:bCs/>
          <w:szCs w:val="28"/>
        </w:rPr>
        <w:tab/>
      </w:r>
      <w:r w:rsidR="009813F8" w:rsidRPr="00F00F8E">
        <w:rPr>
          <w:rFonts w:ascii="Garamond" w:hAnsi="Garamond"/>
          <w:b/>
          <w:bCs/>
          <w:szCs w:val="28"/>
        </w:rPr>
        <w:t xml:space="preserve">The </w:t>
      </w:r>
      <w:r w:rsidR="000023DD">
        <w:rPr>
          <w:rFonts w:ascii="Garamond" w:hAnsi="Garamond"/>
          <w:b/>
          <w:bCs/>
          <w:szCs w:val="28"/>
        </w:rPr>
        <w:t xml:space="preserve">trial court erred by </w:t>
      </w:r>
      <w:r w:rsidR="00AE0240">
        <w:rPr>
          <w:rFonts w:ascii="Garamond" w:hAnsi="Garamond"/>
          <w:b/>
          <w:bCs/>
          <w:szCs w:val="28"/>
        </w:rPr>
        <w:t xml:space="preserve">enforcing an arbitration award based on a contingent fee agreement procured in violation of Texas law that violates strong Texas public policy. </w:t>
      </w:r>
      <w:r w:rsidR="009813F8" w:rsidRPr="00F00F8E">
        <w:rPr>
          <w:rFonts w:ascii="Garamond" w:hAnsi="Garamond"/>
          <w:b/>
          <w:bCs/>
          <w:szCs w:val="28"/>
        </w:rPr>
        <w:t xml:space="preserve"> </w:t>
      </w:r>
    </w:p>
    <w:p w14:paraId="156C53A5" w14:textId="77777777" w:rsidR="009813F8" w:rsidRPr="00F00F8E" w:rsidRDefault="009813F8" w:rsidP="00E106BF">
      <w:pPr>
        <w:ind w:left="1440" w:right="720" w:hanging="720"/>
        <w:rPr>
          <w:rFonts w:ascii="Garamond" w:hAnsi="Garamond"/>
          <w:b/>
          <w:bCs/>
          <w:szCs w:val="28"/>
        </w:rPr>
      </w:pPr>
    </w:p>
    <w:p w14:paraId="420F9452" w14:textId="518933E0" w:rsidR="00D65ED3" w:rsidRPr="00F00F8E" w:rsidRDefault="00D65ED3" w:rsidP="00D65ED3">
      <w:pPr>
        <w:spacing w:line="480" w:lineRule="auto"/>
        <w:ind w:firstLine="720"/>
        <w:rPr>
          <w:rFonts w:ascii="Garamond" w:hAnsi="Garamond"/>
          <w:szCs w:val="28"/>
        </w:rPr>
      </w:pPr>
      <w:bookmarkStart w:id="21" w:name="_Hlk171447132"/>
      <w:r w:rsidRPr="00F00F8E">
        <w:rPr>
          <w:rFonts w:ascii="Garamond" w:hAnsi="Garamond"/>
          <w:szCs w:val="28"/>
        </w:rPr>
        <w:t>While disciplinary rules do not provide a private right of action, “courts may examine [them] to discern the policies and protections embodied in them as an aid in deciding questions of attorney civil liability.</w:t>
      </w:r>
      <w:r w:rsidRPr="00F00F8E">
        <w:rPr>
          <w:rFonts w:ascii="Garamond" w:hAnsi="Garamond"/>
          <w:szCs w:val="28"/>
        </w:rPr>
        <w:t>”</w:t>
      </w:r>
      <w:r w:rsidRPr="00F00F8E">
        <w:rPr>
          <w:rFonts w:ascii="Garamond" w:hAnsi="Garamond"/>
          <w:szCs w:val="28"/>
        </w:rPr>
        <w:t xml:space="preserve"> </w:t>
      </w:r>
      <w:proofErr w:type="spellStart"/>
      <w:r w:rsidRPr="00F00F8E">
        <w:rPr>
          <w:rFonts w:ascii="Garamond" w:hAnsi="Garamond"/>
          <w:i/>
          <w:iCs/>
          <w:szCs w:val="28"/>
        </w:rPr>
        <w:t>Gillespite</w:t>
      </w:r>
      <w:proofErr w:type="spellEnd"/>
      <w:r w:rsidRPr="00F00F8E">
        <w:rPr>
          <w:rFonts w:ascii="Garamond" w:hAnsi="Garamond"/>
          <w:i/>
          <w:iCs/>
          <w:szCs w:val="28"/>
        </w:rPr>
        <w:t xml:space="preserve"> v. Hernden</w:t>
      </w:r>
      <w:r w:rsidRPr="00F00F8E">
        <w:rPr>
          <w:rFonts w:ascii="Garamond" w:hAnsi="Garamond"/>
          <w:szCs w:val="28"/>
        </w:rPr>
        <w:t xml:space="preserve">, 516 S.W.3d 541, 547 (Tex. App.—San Antonio 2016, pet. denied). </w:t>
      </w:r>
      <w:bookmarkEnd w:id="21"/>
      <w:r w:rsidRPr="00F00F8E">
        <w:rPr>
          <w:rFonts w:ascii="Garamond" w:hAnsi="Garamond"/>
          <w:szCs w:val="28"/>
        </w:rPr>
        <w:t>For instance, our Supreme Court has stated that fee agreement that fails to comply with the disciplinary rules “violates public policy and is unenforceable.”</w:t>
      </w:r>
      <w:r w:rsidRPr="00F00F8E">
        <w:rPr>
          <w:rFonts w:ascii="Garamond" w:hAnsi="Garamond"/>
          <w:i/>
          <w:iCs/>
          <w:szCs w:val="28"/>
        </w:rPr>
        <w:t xml:space="preserve"> Johnson v. Brewer &amp; Pritchard, P.C.</w:t>
      </w:r>
      <w:r w:rsidRPr="00F00F8E">
        <w:rPr>
          <w:rFonts w:ascii="Garamond" w:hAnsi="Garamond"/>
          <w:szCs w:val="28"/>
        </w:rPr>
        <w:t xml:space="preserve">, 73 S.W.3d 193, 205 (Tex. 2002); </w:t>
      </w:r>
      <w:r w:rsidRPr="00F00F8E">
        <w:rPr>
          <w:rFonts w:ascii="Garamond" w:hAnsi="Garamond"/>
          <w:i/>
          <w:iCs/>
          <w:szCs w:val="28"/>
        </w:rPr>
        <w:t>see also</w:t>
      </w:r>
      <w:r w:rsidRPr="00F00F8E">
        <w:rPr>
          <w:rFonts w:ascii="Garamond" w:hAnsi="Garamond"/>
          <w:szCs w:val="28"/>
        </w:rPr>
        <w:t xml:space="preserve"> </w:t>
      </w:r>
      <w:r w:rsidRPr="00F00F8E">
        <w:rPr>
          <w:rFonts w:ascii="Garamond" w:hAnsi="Garamond"/>
          <w:i/>
          <w:iCs/>
          <w:szCs w:val="28"/>
        </w:rPr>
        <w:t>Hoover Slovacek LLP v. Walton</w:t>
      </w:r>
      <w:r w:rsidRPr="00F00F8E">
        <w:rPr>
          <w:rFonts w:ascii="Garamond" w:hAnsi="Garamond"/>
          <w:szCs w:val="28"/>
        </w:rPr>
        <w:t>, 206 S.W.3d 557, 563 (Tex. 2006) (voiding contractual provision that violated Disciplinary Rules 1.04 and 1.08). Our Supreme Court has also held that contingency fee contracts which do not comply with</w:t>
      </w:r>
      <w:r w:rsidRPr="00F00F8E">
        <w:rPr>
          <w:rFonts w:ascii="Garamond" w:hAnsi="Garamond"/>
          <w:smallCaps/>
          <w:szCs w:val="28"/>
        </w:rPr>
        <w:t xml:space="preserve"> </w:t>
      </w:r>
      <w:r w:rsidRPr="00F00F8E">
        <w:rPr>
          <w:rFonts w:ascii="Garamond" w:hAnsi="Garamond"/>
          <w:szCs w:val="28"/>
        </w:rPr>
        <w:t xml:space="preserve">section </w:t>
      </w:r>
      <w:r w:rsidRPr="00F00F8E">
        <w:rPr>
          <w:rFonts w:ascii="Garamond" w:hAnsi="Garamond"/>
          <w:szCs w:val="28"/>
        </w:rPr>
        <w:lastRenderedPageBreak/>
        <w:t xml:space="preserve">82.065(a) of the Texas Government Code are void and unenforceable as a matter of law. </w:t>
      </w:r>
      <w:r w:rsidRPr="00F00F8E">
        <w:rPr>
          <w:rFonts w:ascii="Garamond" w:hAnsi="Garamond"/>
          <w:i/>
          <w:iCs/>
          <w:szCs w:val="28"/>
        </w:rPr>
        <w:t>Hill v. Shamoun &amp; Norman, LLP</w:t>
      </w:r>
      <w:r w:rsidRPr="00F00F8E">
        <w:rPr>
          <w:rFonts w:ascii="Garamond" w:hAnsi="Garamond"/>
          <w:szCs w:val="28"/>
        </w:rPr>
        <w:t xml:space="preserve">, 544 S.W.3d 724, 733 (Tex. 2018). </w:t>
      </w:r>
      <w:r w:rsidRPr="00F00F8E">
        <w:rPr>
          <w:rFonts w:ascii="Garamond" w:hAnsi="Garamond"/>
          <w:szCs w:val="28"/>
        </w:rPr>
        <w:t>And this very Court has</w:t>
      </w:r>
      <w:r w:rsidRPr="00F00F8E">
        <w:rPr>
          <w:rFonts w:ascii="Garamond" w:hAnsi="Garamond"/>
          <w:szCs w:val="28"/>
        </w:rPr>
        <w:t xml:space="preserve"> refused to enforce contracts that violate the disciplinary rules. </w:t>
      </w:r>
      <w:r w:rsidRPr="00F00F8E">
        <w:rPr>
          <w:rFonts w:ascii="Garamond" w:hAnsi="Garamond"/>
          <w:i/>
          <w:iCs/>
          <w:szCs w:val="28"/>
        </w:rPr>
        <w:t>See Reich &amp; Binstock, LLP v. Scates</w:t>
      </w:r>
      <w:r w:rsidRPr="00F00F8E">
        <w:rPr>
          <w:rFonts w:ascii="Garamond" w:hAnsi="Garamond"/>
          <w:szCs w:val="28"/>
        </w:rPr>
        <w:t xml:space="preserve">, 455 S.W.3d 178, 181 (Tex. </w:t>
      </w:r>
      <w:proofErr w:type="gramStart"/>
      <w:r w:rsidRPr="00F00F8E">
        <w:rPr>
          <w:rFonts w:ascii="Garamond" w:hAnsi="Garamond"/>
          <w:szCs w:val="28"/>
        </w:rPr>
        <w:t>App.—</w:t>
      </w:r>
      <w:proofErr w:type="gramEnd"/>
      <w:r w:rsidRPr="00F00F8E">
        <w:rPr>
          <w:rFonts w:ascii="Garamond" w:hAnsi="Garamond"/>
          <w:szCs w:val="28"/>
        </w:rPr>
        <w:t xml:space="preserve">Houston [14th Dist.] 2014, pet. denied) (“if the Agreement violated the Disciplinary Rules, it is unenforceable as against public policy.”). </w:t>
      </w:r>
    </w:p>
    <w:p w14:paraId="41596F78" w14:textId="77777777" w:rsidR="00D65ED3" w:rsidRPr="00F00F8E" w:rsidRDefault="00D65ED3" w:rsidP="00D65ED3">
      <w:pPr>
        <w:spacing w:line="480" w:lineRule="auto"/>
        <w:ind w:firstLine="720"/>
        <w:rPr>
          <w:rFonts w:ascii="Garamond" w:hAnsi="Garamond"/>
          <w:szCs w:val="28"/>
        </w:rPr>
      </w:pPr>
      <w:r w:rsidRPr="00F00F8E">
        <w:rPr>
          <w:rFonts w:ascii="Garamond" w:hAnsi="Garamond"/>
          <w:szCs w:val="28"/>
        </w:rPr>
        <w:t xml:space="preserve">Disciplinary Rule 1.04(f) and section 82.065 of the Texas Government Code require contingency fee agreements to </w:t>
      </w:r>
      <w:r w:rsidRPr="00F00F8E">
        <w:rPr>
          <w:rFonts w:ascii="Garamond" w:hAnsi="Garamond"/>
          <w:b/>
          <w:bCs/>
          <w:szCs w:val="28"/>
        </w:rPr>
        <w:t>be in writing</w:t>
      </w:r>
      <w:r w:rsidRPr="00F00F8E">
        <w:rPr>
          <w:rFonts w:ascii="Garamond" w:hAnsi="Garamond"/>
          <w:szCs w:val="28"/>
        </w:rPr>
        <w:t xml:space="preserve"> and signed by the client </w:t>
      </w:r>
      <w:r w:rsidRPr="00F00F8E">
        <w:rPr>
          <w:rFonts w:ascii="Garamond" w:hAnsi="Garamond"/>
          <w:b/>
          <w:bCs/>
          <w:szCs w:val="28"/>
        </w:rPr>
        <w:t>and the lawyer</w:t>
      </w:r>
      <w:r w:rsidRPr="00F00F8E">
        <w:rPr>
          <w:rFonts w:ascii="Garamond" w:hAnsi="Garamond"/>
          <w:szCs w:val="28"/>
        </w:rPr>
        <w:t xml:space="preserve">. </w:t>
      </w:r>
      <w:r w:rsidRPr="00F00F8E">
        <w:rPr>
          <w:rFonts w:ascii="Garamond" w:hAnsi="Garamond"/>
          <w:smallCaps/>
          <w:szCs w:val="28"/>
        </w:rPr>
        <w:t>Tex. Gov’t Code</w:t>
      </w:r>
      <w:r w:rsidRPr="00F00F8E">
        <w:rPr>
          <w:rFonts w:ascii="Garamond" w:hAnsi="Garamond"/>
          <w:szCs w:val="28"/>
        </w:rPr>
        <w:t xml:space="preserve"> § 82.065(a) (“[a] contingent fee contract for legal services must be in writing and signed by the attorney and client.”); </w:t>
      </w:r>
      <w:r w:rsidRPr="00F00F8E">
        <w:rPr>
          <w:rFonts w:ascii="Garamond" w:hAnsi="Garamond"/>
          <w:smallCaps/>
          <w:szCs w:val="28"/>
        </w:rPr>
        <w:t>Tex. R. Prof Conduct</w:t>
      </w:r>
      <w:r w:rsidRPr="00F00F8E">
        <w:rPr>
          <w:rFonts w:ascii="Garamond" w:hAnsi="Garamond"/>
          <w:szCs w:val="28"/>
        </w:rPr>
        <w:t xml:space="preserve"> 1.04(a), (d) (“[a] division or arrangement for division of a fee between lawyers who are not in the same firm may be made only if … the client consents in writing to the terms of the arrangement prior to the time of the association or referral proposed.”). </w:t>
      </w:r>
    </w:p>
    <w:p w14:paraId="6D646DF7" w14:textId="4A9B1319" w:rsidR="008C5E47" w:rsidRDefault="008C5E47" w:rsidP="00D75DFF">
      <w:pPr>
        <w:spacing w:line="480" w:lineRule="auto"/>
        <w:ind w:firstLine="720"/>
        <w:rPr>
          <w:rFonts w:ascii="Garamond" w:hAnsi="Garamond"/>
          <w:szCs w:val="28"/>
        </w:rPr>
      </w:pPr>
      <w:r w:rsidRPr="00F00F8E">
        <w:rPr>
          <w:rFonts w:ascii="Garamond" w:hAnsi="Garamond"/>
          <w:szCs w:val="28"/>
        </w:rPr>
        <w:t xml:space="preserve">In this case, the facts were not disputed as to the contracting parties. </w:t>
      </w:r>
      <w:r w:rsidR="00F447F1" w:rsidRPr="00F00F8E">
        <w:rPr>
          <w:rFonts w:ascii="Garamond" w:hAnsi="Garamond"/>
          <w:szCs w:val="28"/>
        </w:rPr>
        <w:t>Although</w:t>
      </w:r>
      <w:r w:rsidRPr="00F00F8E">
        <w:rPr>
          <w:rFonts w:ascii="Garamond" w:hAnsi="Garamond"/>
          <w:szCs w:val="28"/>
        </w:rPr>
        <w:t xml:space="preserve"> there is a written contingency fee contract between Caroline signed by Abaza, that agreement is not signed by any of the other lawyer</w:t>
      </w:r>
      <w:r w:rsidR="00F447F1" w:rsidRPr="00F00F8E">
        <w:rPr>
          <w:rFonts w:ascii="Garamond" w:hAnsi="Garamond"/>
          <w:szCs w:val="28"/>
        </w:rPr>
        <w:t>s or their respective law firms.</w:t>
      </w:r>
      <w:r w:rsidR="00F00F8E">
        <w:rPr>
          <w:rFonts w:ascii="Garamond" w:hAnsi="Garamond"/>
          <w:szCs w:val="28"/>
        </w:rPr>
        <w:t xml:space="preserve"> </w:t>
      </w:r>
      <w:r w:rsidR="0051768F">
        <w:rPr>
          <w:rFonts w:ascii="Garamond" w:hAnsi="Garamond"/>
          <w:szCs w:val="28"/>
        </w:rPr>
        <w:t xml:space="preserve">1CR220-224. </w:t>
      </w:r>
      <w:r w:rsidRPr="00F00F8E">
        <w:rPr>
          <w:rFonts w:ascii="Garamond" w:hAnsi="Garamond"/>
          <w:szCs w:val="28"/>
        </w:rPr>
        <w:t xml:space="preserve">If the lawyer does not sign the contract, that attorney may not legally seek a contingent fee. </w:t>
      </w:r>
      <w:r w:rsidRPr="00F00F8E">
        <w:rPr>
          <w:rFonts w:ascii="Garamond" w:hAnsi="Garamond"/>
          <w:i/>
          <w:iCs/>
          <w:szCs w:val="28"/>
        </w:rPr>
        <w:t>See Johnson</w:t>
      </w:r>
      <w:r w:rsidRPr="00F00F8E">
        <w:rPr>
          <w:rFonts w:ascii="Garamond" w:hAnsi="Garamond"/>
          <w:szCs w:val="28"/>
        </w:rPr>
        <w:t xml:space="preserve">, 73 S.W.3d at 205; </w:t>
      </w:r>
      <w:r w:rsidRPr="00F00F8E">
        <w:rPr>
          <w:rFonts w:ascii="Garamond" w:hAnsi="Garamond"/>
          <w:i/>
          <w:iCs/>
          <w:szCs w:val="28"/>
        </w:rPr>
        <w:t xml:space="preserve">Law Office of Andrew L. Jones, P.C. v. </w:t>
      </w:r>
      <w:proofErr w:type="spellStart"/>
      <w:r w:rsidRPr="00F00F8E">
        <w:rPr>
          <w:rFonts w:ascii="Garamond" w:hAnsi="Garamond"/>
          <w:i/>
          <w:iCs/>
          <w:szCs w:val="28"/>
        </w:rPr>
        <w:t>Schachar</w:t>
      </w:r>
      <w:proofErr w:type="spellEnd"/>
      <w:r w:rsidRPr="00F00F8E">
        <w:rPr>
          <w:rFonts w:ascii="Garamond" w:hAnsi="Garamond"/>
          <w:szCs w:val="28"/>
        </w:rPr>
        <w:t xml:space="preserve">, No. 05-19-00188-CV, 2020 Tex. App. LEXIS 1160, at *10-11 (Tex. </w:t>
      </w:r>
      <w:proofErr w:type="gramStart"/>
      <w:r w:rsidRPr="00F00F8E">
        <w:rPr>
          <w:rFonts w:ascii="Garamond" w:hAnsi="Garamond"/>
          <w:szCs w:val="28"/>
        </w:rPr>
        <w:t>App.—</w:t>
      </w:r>
      <w:proofErr w:type="gramEnd"/>
      <w:r w:rsidRPr="00F00F8E">
        <w:rPr>
          <w:rFonts w:ascii="Garamond" w:hAnsi="Garamond"/>
          <w:szCs w:val="28"/>
        </w:rPr>
        <w:t xml:space="preserve">Dallas Feb. 11, 2020, no pet.) (affirming dismissal of breach of contract claim for oral fee sharing agreement); </w:t>
      </w:r>
      <w:r w:rsidRPr="00F00F8E">
        <w:rPr>
          <w:rFonts w:ascii="Garamond" w:hAnsi="Garamond"/>
          <w:i/>
          <w:iCs/>
          <w:szCs w:val="28"/>
        </w:rPr>
        <w:t>Sanes v. Clark</w:t>
      </w:r>
      <w:r w:rsidRPr="00F00F8E">
        <w:rPr>
          <w:rFonts w:ascii="Garamond" w:hAnsi="Garamond"/>
          <w:szCs w:val="28"/>
        </w:rPr>
        <w:t xml:space="preserve">, 25 S.W.3d 800, 802 (Tex. </w:t>
      </w:r>
      <w:proofErr w:type="gramStart"/>
      <w:r w:rsidRPr="00F00F8E">
        <w:rPr>
          <w:rFonts w:ascii="Garamond" w:hAnsi="Garamond"/>
          <w:szCs w:val="28"/>
        </w:rPr>
        <w:t>App.—</w:t>
      </w:r>
      <w:proofErr w:type="gramEnd"/>
      <w:r w:rsidRPr="00F00F8E">
        <w:rPr>
          <w:rFonts w:ascii="Garamond" w:hAnsi="Garamond"/>
          <w:szCs w:val="28"/>
        </w:rPr>
        <w:t xml:space="preserve">Waco 2000, pet. </w:t>
      </w:r>
      <w:r w:rsidRPr="00F00F8E">
        <w:rPr>
          <w:rFonts w:ascii="Garamond" w:hAnsi="Garamond"/>
          <w:szCs w:val="28"/>
        </w:rPr>
        <w:lastRenderedPageBreak/>
        <w:t xml:space="preserve">denied) (one attorney could not enforce contingency fee contract that was not in writing signed by him even though he was associated by </w:t>
      </w:r>
      <w:proofErr w:type="gramStart"/>
      <w:r w:rsidRPr="00F00F8E">
        <w:rPr>
          <w:rFonts w:ascii="Garamond" w:hAnsi="Garamond"/>
          <w:szCs w:val="28"/>
        </w:rPr>
        <w:t>other</w:t>
      </w:r>
      <w:proofErr w:type="gramEnd"/>
      <w:r w:rsidRPr="00F00F8E">
        <w:rPr>
          <w:rFonts w:ascii="Garamond" w:hAnsi="Garamond"/>
          <w:szCs w:val="28"/>
        </w:rPr>
        <w:t xml:space="preserve"> </w:t>
      </w:r>
      <w:proofErr w:type="gramStart"/>
      <w:r w:rsidRPr="00F00F8E">
        <w:rPr>
          <w:rFonts w:ascii="Garamond" w:hAnsi="Garamond"/>
          <w:szCs w:val="28"/>
        </w:rPr>
        <w:t>attorney</w:t>
      </w:r>
      <w:proofErr w:type="gramEnd"/>
      <w:r w:rsidRPr="00F00F8E">
        <w:rPr>
          <w:rFonts w:ascii="Garamond" w:hAnsi="Garamond"/>
          <w:szCs w:val="28"/>
        </w:rPr>
        <w:t xml:space="preserve">). </w:t>
      </w:r>
      <w:r w:rsidR="00D75DFF" w:rsidRPr="00F00F8E">
        <w:rPr>
          <w:rFonts w:ascii="Garamond" w:hAnsi="Garamond"/>
          <w:szCs w:val="28"/>
        </w:rPr>
        <w:t xml:space="preserve">Accordingly, the </w:t>
      </w:r>
      <w:r w:rsidR="00D75DFF">
        <w:rPr>
          <w:rFonts w:ascii="Garamond" w:hAnsi="Garamond"/>
          <w:szCs w:val="28"/>
        </w:rPr>
        <w:t>a</w:t>
      </w:r>
      <w:r w:rsidR="00D75DFF" w:rsidRPr="00F00F8E">
        <w:rPr>
          <w:rFonts w:ascii="Garamond" w:hAnsi="Garamond"/>
          <w:szCs w:val="28"/>
        </w:rPr>
        <w:t xml:space="preserve">rbitrator’s interim and final awards, which </w:t>
      </w:r>
      <w:proofErr w:type="gramStart"/>
      <w:r w:rsidR="00D75DFF" w:rsidRPr="00F00F8E">
        <w:rPr>
          <w:rFonts w:ascii="Garamond" w:hAnsi="Garamond"/>
          <w:szCs w:val="28"/>
        </w:rPr>
        <w:t>order</w:t>
      </w:r>
      <w:proofErr w:type="gramEnd"/>
      <w:r w:rsidR="00D75DFF" w:rsidRPr="00F00F8E">
        <w:rPr>
          <w:rFonts w:ascii="Garamond" w:hAnsi="Garamond"/>
          <w:szCs w:val="28"/>
        </w:rPr>
        <w:t xml:space="preserve"> </w:t>
      </w:r>
      <w:r w:rsidR="00D75DFF">
        <w:rPr>
          <w:rFonts w:ascii="Garamond" w:hAnsi="Garamond"/>
          <w:szCs w:val="28"/>
        </w:rPr>
        <w:t xml:space="preserve">Caroline </w:t>
      </w:r>
      <w:r w:rsidR="00D75DFF" w:rsidRPr="00F00F8E">
        <w:rPr>
          <w:rFonts w:ascii="Garamond" w:hAnsi="Garamond"/>
          <w:szCs w:val="28"/>
        </w:rPr>
        <w:t>to pay Borunda, Borunda P.C., Trevino, and the Law Office of Michael A. Trevino, P.L.L.C., a contingent fee</w:t>
      </w:r>
      <w:r w:rsidR="00D75DFF">
        <w:rPr>
          <w:rFonts w:ascii="Garamond" w:hAnsi="Garamond"/>
          <w:szCs w:val="28"/>
        </w:rPr>
        <w:t>, 1</w:t>
      </w:r>
      <w:r w:rsidR="00D75DFF" w:rsidRPr="00F00F8E">
        <w:rPr>
          <w:rFonts w:ascii="Garamond" w:hAnsi="Garamond"/>
          <w:szCs w:val="28"/>
        </w:rPr>
        <w:t>CR626-27, 637-39</w:t>
      </w:r>
      <w:r w:rsidR="00D75DFF">
        <w:rPr>
          <w:rFonts w:ascii="Garamond" w:hAnsi="Garamond"/>
          <w:szCs w:val="28"/>
        </w:rPr>
        <w:t>,</w:t>
      </w:r>
      <w:r w:rsidR="00D75DFF" w:rsidRPr="00F00F8E">
        <w:rPr>
          <w:rFonts w:ascii="Garamond" w:hAnsi="Garamond"/>
          <w:szCs w:val="28"/>
        </w:rPr>
        <w:t xml:space="preserve"> violates Texas public policy and is void. </w:t>
      </w:r>
      <w:r w:rsidR="00D75DFF" w:rsidRPr="00D75DFF">
        <w:rPr>
          <w:rFonts w:ascii="Garamond" w:hAnsi="Garamond"/>
          <w:i/>
          <w:iCs/>
          <w:szCs w:val="28"/>
        </w:rPr>
        <w:t>See</w:t>
      </w:r>
      <w:r w:rsidR="00D75DFF">
        <w:rPr>
          <w:rFonts w:ascii="Garamond" w:hAnsi="Garamond"/>
          <w:szCs w:val="28"/>
        </w:rPr>
        <w:t xml:space="preserve"> </w:t>
      </w:r>
      <w:r w:rsidR="00D75DFF" w:rsidRPr="00D75DFF">
        <w:rPr>
          <w:rFonts w:ascii="Garamond" w:hAnsi="Garamond"/>
          <w:smallCaps/>
          <w:szCs w:val="28"/>
        </w:rPr>
        <w:t>Tex. Gov’t Code</w:t>
      </w:r>
      <w:r w:rsidR="00D75DFF" w:rsidRPr="00F00F8E">
        <w:rPr>
          <w:rFonts w:ascii="Garamond" w:hAnsi="Garamond"/>
          <w:szCs w:val="28"/>
        </w:rPr>
        <w:t xml:space="preserve"> § 82.065(a); </w:t>
      </w:r>
      <w:r w:rsidR="00D75DFF" w:rsidRPr="00D75DFF">
        <w:rPr>
          <w:rFonts w:ascii="Garamond" w:hAnsi="Garamond"/>
          <w:smallCaps/>
          <w:szCs w:val="28"/>
        </w:rPr>
        <w:t>Tex. R. Prof</w:t>
      </w:r>
      <w:r w:rsidR="00A244A2">
        <w:rPr>
          <w:rFonts w:ascii="Garamond" w:hAnsi="Garamond"/>
          <w:smallCaps/>
          <w:szCs w:val="28"/>
        </w:rPr>
        <w:t>.</w:t>
      </w:r>
      <w:r w:rsidR="00D75DFF" w:rsidRPr="00D75DFF">
        <w:rPr>
          <w:rFonts w:ascii="Garamond" w:hAnsi="Garamond"/>
          <w:smallCaps/>
          <w:szCs w:val="28"/>
        </w:rPr>
        <w:t xml:space="preserve"> Conduct</w:t>
      </w:r>
      <w:r w:rsidR="00D75DFF" w:rsidRPr="00F00F8E">
        <w:rPr>
          <w:rFonts w:ascii="Garamond" w:hAnsi="Garamond"/>
          <w:szCs w:val="28"/>
        </w:rPr>
        <w:t xml:space="preserve"> 1.04(a), (d).</w:t>
      </w:r>
      <w:r w:rsidR="00A244A2">
        <w:rPr>
          <w:rFonts w:ascii="Garamond" w:hAnsi="Garamond"/>
          <w:szCs w:val="28"/>
        </w:rPr>
        <w:t xml:space="preserve"> </w:t>
      </w:r>
    </w:p>
    <w:p w14:paraId="6FC99F01" w14:textId="051B32C3" w:rsidR="003D1915" w:rsidRDefault="00C90CE8" w:rsidP="002A0CCC">
      <w:pPr>
        <w:spacing w:line="480" w:lineRule="auto"/>
        <w:ind w:firstLine="720"/>
        <w:rPr>
          <w:rFonts w:ascii="Garamond" w:hAnsi="Garamond"/>
          <w:szCs w:val="28"/>
        </w:rPr>
      </w:pPr>
      <w:r>
        <w:rPr>
          <w:rFonts w:ascii="Garamond" w:hAnsi="Garamond"/>
          <w:szCs w:val="28"/>
        </w:rPr>
        <w:t xml:space="preserve">In addition, </w:t>
      </w:r>
      <w:r w:rsidR="00A244A2" w:rsidRPr="00A244A2">
        <w:rPr>
          <w:rFonts w:ascii="Garamond" w:hAnsi="Garamond"/>
          <w:szCs w:val="28"/>
        </w:rPr>
        <w:t xml:space="preserve">there is also a violation of Disciplinary Rule 1.08, which invalidates the contingency fee provision. </w:t>
      </w:r>
      <w:r w:rsidR="00A244A2" w:rsidRPr="00A244A2">
        <w:rPr>
          <w:rFonts w:ascii="Garamond" w:hAnsi="Garamond"/>
          <w:i/>
          <w:iCs/>
          <w:szCs w:val="28"/>
        </w:rPr>
        <w:t>See Hoover Slovacek, LLP v. Walton</w:t>
      </w:r>
      <w:r w:rsidR="00A244A2" w:rsidRPr="00A244A2">
        <w:rPr>
          <w:rFonts w:ascii="Garamond" w:hAnsi="Garamond"/>
          <w:szCs w:val="28"/>
        </w:rPr>
        <w:t xml:space="preserve">, 206 S.W.3d 557, 563-564 (Tex. 2006). </w:t>
      </w:r>
      <w:r>
        <w:rPr>
          <w:rFonts w:ascii="Garamond" w:hAnsi="Garamond"/>
          <w:szCs w:val="28"/>
        </w:rPr>
        <w:t>That disciplinary rule provides</w:t>
      </w:r>
      <w:r w:rsidR="00A244A2" w:rsidRPr="00A244A2">
        <w:rPr>
          <w:rFonts w:ascii="Garamond" w:hAnsi="Garamond"/>
          <w:szCs w:val="28"/>
        </w:rPr>
        <w:t xml:space="preserve"> that a lawyer shall not transact with a client unless (a) the terms are fair and reasonable to the client, (b) are fully disclosed in an understandable manner, and (c) the client has a reasonable opportunity to consult independent counsel.</w:t>
      </w:r>
      <w:r w:rsidR="00A244A2" w:rsidRPr="00A244A2">
        <w:rPr>
          <w:rFonts w:ascii="Garamond" w:hAnsi="Garamond"/>
          <w:smallCaps/>
          <w:szCs w:val="28"/>
        </w:rPr>
        <w:t xml:space="preserve"> Tex. Disc. R. </w:t>
      </w:r>
      <w:proofErr w:type="spellStart"/>
      <w:r w:rsidR="00A244A2" w:rsidRPr="00A244A2">
        <w:rPr>
          <w:rFonts w:ascii="Garamond" w:hAnsi="Garamond"/>
          <w:smallCaps/>
          <w:szCs w:val="28"/>
        </w:rPr>
        <w:t>Prof’l</w:t>
      </w:r>
      <w:proofErr w:type="spellEnd"/>
      <w:r w:rsidR="00A244A2" w:rsidRPr="00A244A2">
        <w:rPr>
          <w:rFonts w:ascii="Garamond" w:hAnsi="Garamond"/>
          <w:smallCaps/>
          <w:szCs w:val="28"/>
        </w:rPr>
        <w:t xml:space="preserve"> Cond. </w:t>
      </w:r>
      <w:r w:rsidR="00A244A2" w:rsidRPr="00A244A2">
        <w:rPr>
          <w:rFonts w:ascii="Garamond" w:hAnsi="Garamond"/>
          <w:szCs w:val="28"/>
        </w:rPr>
        <w:t xml:space="preserve">1.08. Here, after fifteen months of litigation with Caroline having paid more than $64,000 in fees, </w:t>
      </w:r>
      <w:r w:rsidR="002A0CCC">
        <w:rPr>
          <w:rFonts w:ascii="Garamond" w:hAnsi="Garamond"/>
          <w:szCs w:val="28"/>
        </w:rPr>
        <w:t xml:space="preserve">1CR628, </w:t>
      </w:r>
      <w:r w:rsidR="00A244A2" w:rsidRPr="00A244A2">
        <w:rPr>
          <w:rFonts w:ascii="Garamond" w:hAnsi="Garamond"/>
          <w:szCs w:val="28"/>
        </w:rPr>
        <w:t xml:space="preserve">Abaza, Trevino, and Borunda PC took a 35% contingent fee via a contract with more favorable provisions for them, such as allowing them to obtain a recovery on assets already owned by Caroline and “kept” by her, adding a new arbitration clause, and retaining the fees Caroline paid unless the case favorably concluded. </w:t>
      </w:r>
      <w:r w:rsidR="00414420">
        <w:rPr>
          <w:rFonts w:ascii="Garamond" w:hAnsi="Garamond"/>
          <w:szCs w:val="28"/>
        </w:rPr>
        <w:t>1CR</w:t>
      </w:r>
      <w:r w:rsidR="00414420">
        <w:rPr>
          <w:rFonts w:ascii="Garamond" w:hAnsi="Garamond"/>
          <w:szCs w:val="28"/>
        </w:rPr>
        <w:t>220-224</w:t>
      </w:r>
      <w:r w:rsidR="00414420">
        <w:rPr>
          <w:rFonts w:ascii="Garamond" w:hAnsi="Garamond"/>
          <w:szCs w:val="28"/>
        </w:rPr>
        <w:t xml:space="preserve">, 1910-1911. </w:t>
      </w:r>
      <w:r w:rsidR="003D1915" w:rsidRPr="00A244A2">
        <w:rPr>
          <w:rFonts w:ascii="Garamond" w:hAnsi="Garamond"/>
          <w:szCs w:val="28"/>
        </w:rPr>
        <w:t xml:space="preserve">The lawyers have no writing explaining the new agreement to Caroline, and did not advise her to seek independent counsel or give her </w:t>
      </w:r>
      <w:proofErr w:type="gramStart"/>
      <w:r w:rsidR="003D1915" w:rsidRPr="00A244A2">
        <w:rPr>
          <w:rFonts w:ascii="Garamond" w:hAnsi="Garamond"/>
          <w:szCs w:val="28"/>
        </w:rPr>
        <w:t>reasonable</w:t>
      </w:r>
      <w:proofErr w:type="gramEnd"/>
      <w:r w:rsidR="003D1915" w:rsidRPr="00A244A2">
        <w:rPr>
          <w:rFonts w:ascii="Garamond" w:hAnsi="Garamond"/>
          <w:szCs w:val="28"/>
        </w:rPr>
        <w:t xml:space="preserve"> opportunity to do so.</w:t>
      </w:r>
      <w:r w:rsidR="00873A8D">
        <w:rPr>
          <w:rFonts w:ascii="Garamond" w:hAnsi="Garamond"/>
          <w:szCs w:val="28"/>
        </w:rPr>
        <w:t xml:space="preserve"> 1CR1900-1901, 1907, 1911, </w:t>
      </w:r>
      <w:r w:rsidR="002A0CCC">
        <w:rPr>
          <w:rFonts w:ascii="Garamond" w:hAnsi="Garamond"/>
          <w:szCs w:val="28"/>
        </w:rPr>
        <w:t xml:space="preserve">1944-1945. </w:t>
      </w:r>
    </w:p>
    <w:p w14:paraId="67259984" w14:textId="3B73E199" w:rsidR="00A244A2" w:rsidRPr="00A244A2" w:rsidRDefault="003D1915" w:rsidP="002E2055">
      <w:pPr>
        <w:spacing w:line="480" w:lineRule="auto"/>
        <w:ind w:firstLine="720"/>
        <w:rPr>
          <w:rFonts w:ascii="Garamond" w:hAnsi="Garamond"/>
          <w:szCs w:val="28"/>
        </w:rPr>
      </w:pPr>
      <w:r>
        <w:rPr>
          <w:rFonts w:ascii="Garamond" w:hAnsi="Garamond"/>
          <w:szCs w:val="28"/>
        </w:rPr>
        <w:lastRenderedPageBreak/>
        <w:t xml:space="preserve">As a matter of law, </w:t>
      </w:r>
      <w:r w:rsidR="002E2055">
        <w:rPr>
          <w:rFonts w:ascii="Garamond" w:hAnsi="Garamond"/>
          <w:szCs w:val="28"/>
        </w:rPr>
        <w:t xml:space="preserve">the new agreement was unreasonable to Caroline, rendering it void and unenforceable. </w:t>
      </w:r>
      <w:r w:rsidR="00A244A2" w:rsidRPr="00A244A2">
        <w:rPr>
          <w:rFonts w:ascii="Garamond" w:hAnsi="Garamond"/>
          <w:i/>
          <w:iCs/>
          <w:szCs w:val="28"/>
        </w:rPr>
        <w:t>See Hoover</w:t>
      </w:r>
      <w:r w:rsidR="00A244A2" w:rsidRPr="00A244A2">
        <w:rPr>
          <w:rFonts w:ascii="Garamond" w:hAnsi="Garamond"/>
          <w:szCs w:val="28"/>
        </w:rPr>
        <w:t xml:space="preserve">, 206 S.W.3d at 563 (voiding fee provision that violated Rule 1.08); </w:t>
      </w:r>
      <w:r w:rsidR="00A244A2" w:rsidRPr="00A244A2">
        <w:rPr>
          <w:rFonts w:ascii="Garamond" w:hAnsi="Garamond"/>
          <w:i/>
          <w:iCs/>
          <w:szCs w:val="28"/>
        </w:rPr>
        <w:t>Ponce v. Comm'n for Law. Discipline</w:t>
      </w:r>
      <w:r w:rsidR="00A244A2" w:rsidRPr="00A244A2">
        <w:rPr>
          <w:rFonts w:ascii="Garamond" w:hAnsi="Garamond"/>
          <w:szCs w:val="28"/>
        </w:rPr>
        <w:t xml:space="preserve">, No. 04-20-00267-CV, 2022 Tex. App. LEXIS 3513, at *10-11 (Tex. App.—San Antonio May 25, 2022, no pet. h.) (mem. op.) (finding Rule 1.08 violated when lawyer </w:t>
      </w:r>
      <w:proofErr w:type="gramStart"/>
      <w:r w:rsidR="00A244A2" w:rsidRPr="00A244A2">
        <w:rPr>
          <w:rFonts w:ascii="Garamond" w:hAnsi="Garamond"/>
          <w:szCs w:val="28"/>
        </w:rPr>
        <w:t>entered into</w:t>
      </w:r>
      <w:proofErr w:type="gramEnd"/>
      <w:r w:rsidR="00A244A2" w:rsidRPr="00A244A2">
        <w:rPr>
          <w:rFonts w:ascii="Garamond" w:hAnsi="Garamond"/>
          <w:szCs w:val="28"/>
        </w:rPr>
        <w:t xml:space="preserve"> a second contingency fee contract with client because client testified that attorney “did not explain the consequences of her retaining a second lawyer on a contingency fee basis” and “did not tell her to take any time to consider the contract or ask her to talk to another lawyer about the contract.”). </w:t>
      </w:r>
      <w:r w:rsidR="002E2055">
        <w:rPr>
          <w:rFonts w:ascii="Garamond" w:hAnsi="Garamond"/>
          <w:szCs w:val="28"/>
        </w:rPr>
        <w:t xml:space="preserve"> </w:t>
      </w:r>
    </w:p>
    <w:p w14:paraId="644826D1" w14:textId="461FEF8C" w:rsidR="00A244A2" w:rsidRPr="00F00F8E" w:rsidRDefault="002E2055" w:rsidP="000023DD">
      <w:pPr>
        <w:spacing w:line="480" w:lineRule="auto"/>
        <w:ind w:firstLine="720"/>
        <w:rPr>
          <w:rFonts w:ascii="Garamond" w:hAnsi="Garamond"/>
          <w:szCs w:val="28"/>
        </w:rPr>
      </w:pPr>
      <w:r>
        <w:rPr>
          <w:rFonts w:ascii="Garamond" w:hAnsi="Garamond"/>
          <w:szCs w:val="28"/>
        </w:rPr>
        <w:t>Moreover</w:t>
      </w:r>
      <w:r w:rsidR="00A244A2" w:rsidRPr="00A244A2">
        <w:rPr>
          <w:rFonts w:ascii="Garamond" w:hAnsi="Garamond"/>
          <w:szCs w:val="28"/>
        </w:rPr>
        <w:t xml:space="preserve">, the evidence conclusively </w:t>
      </w:r>
      <w:proofErr w:type="gramStart"/>
      <w:r w:rsidR="00A244A2" w:rsidRPr="00A244A2">
        <w:rPr>
          <w:rFonts w:ascii="Garamond" w:hAnsi="Garamond"/>
          <w:szCs w:val="28"/>
        </w:rPr>
        <w:t>established</w:t>
      </w:r>
      <w:proofErr w:type="gramEnd"/>
      <w:r w:rsidR="00A244A2" w:rsidRPr="00A244A2">
        <w:rPr>
          <w:rFonts w:ascii="Garamond" w:hAnsi="Garamond"/>
          <w:szCs w:val="28"/>
        </w:rPr>
        <w:t xml:space="preserve"> the contingency fee agreement was procured by fraud and is therefore unenforceable. </w:t>
      </w:r>
      <w:r w:rsidR="00A244A2" w:rsidRPr="00A244A2">
        <w:rPr>
          <w:rFonts w:ascii="Garamond" w:hAnsi="Garamond"/>
          <w:i/>
          <w:iCs/>
          <w:szCs w:val="28"/>
        </w:rPr>
        <w:t>See Italian Cowboy</w:t>
      </w:r>
      <w:r w:rsidR="00A244A2" w:rsidRPr="00A244A2">
        <w:rPr>
          <w:rFonts w:ascii="Garamond" w:hAnsi="Garamond"/>
          <w:szCs w:val="28"/>
        </w:rPr>
        <w:t xml:space="preserve">, 341 S.W.3d </w:t>
      </w:r>
      <w:r w:rsidR="00606E34">
        <w:rPr>
          <w:rFonts w:ascii="Garamond" w:hAnsi="Garamond"/>
          <w:szCs w:val="28"/>
        </w:rPr>
        <w:t>at</w:t>
      </w:r>
      <w:r w:rsidR="00A244A2" w:rsidRPr="00A244A2">
        <w:rPr>
          <w:rFonts w:ascii="Garamond" w:hAnsi="Garamond"/>
          <w:szCs w:val="28"/>
        </w:rPr>
        <w:t xml:space="preserve"> 336 (Tex. 2011) (“fraud vitiates everything it touches.”). Although Borunda owed Caroline a duty of full disclosure, Borunda would not provide Caroline with a budget to complete the litigation, did not disclose that a second mediation deadline was approaching, and instead told her trial was imminent and she would “go bankrupt funding a trial.”</w:t>
      </w:r>
      <w:r w:rsidR="00FC6480">
        <w:rPr>
          <w:rFonts w:ascii="Garamond" w:hAnsi="Garamond"/>
          <w:szCs w:val="28"/>
        </w:rPr>
        <w:t xml:space="preserve"> </w:t>
      </w:r>
      <w:r w:rsidR="000A6C89">
        <w:rPr>
          <w:rFonts w:ascii="Garamond" w:hAnsi="Garamond"/>
          <w:szCs w:val="28"/>
        </w:rPr>
        <w:t xml:space="preserve">1CR1899-1900, 1906-1908, 1910-1911, </w:t>
      </w:r>
      <w:r w:rsidR="00FC6480">
        <w:rPr>
          <w:rFonts w:ascii="Garamond" w:hAnsi="Garamond"/>
          <w:szCs w:val="28"/>
        </w:rPr>
        <w:t xml:space="preserve">2069-2070. It is undisputed that, prior to the contingency fee switch, </w:t>
      </w:r>
      <w:r w:rsidR="00A244A2" w:rsidRPr="00A244A2">
        <w:rPr>
          <w:rFonts w:ascii="Garamond" w:hAnsi="Garamond"/>
          <w:szCs w:val="28"/>
        </w:rPr>
        <w:t xml:space="preserve">Borunda never advised Caroline of an agreed order imposing another mediation deadline </w:t>
      </w:r>
      <w:r w:rsidR="00EB35A8">
        <w:rPr>
          <w:rFonts w:ascii="Garamond" w:hAnsi="Garamond"/>
          <w:szCs w:val="28"/>
        </w:rPr>
        <w:t>in</w:t>
      </w:r>
      <w:r w:rsidR="00A244A2" w:rsidRPr="00A244A2">
        <w:rPr>
          <w:rFonts w:ascii="Garamond" w:hAnsi="Garamond"/>
          <w:szCs w:val="28"/>
        </w:rPr>
        <w:t xml:space="preserve"> December 2020</w:t>
      </w:r>
      <w:r w:rsidR="00EB35A8">
        <w:rPr>
          <w:rFonts w:ascii="Garamond" w:hAnsi="Garamond"/>
          <w:szCs w:val="28"/>
        </w:rPr>
        <w:t>,</w:t>
      </w:r>
      <w:r w:rsidR="00A244A2" w:rsidRPr="00A244A2">
        <w:rPr>
          <w:rFonts w:ascii="Garamond" w:hAnsi="Garamond"/>
          <w:szCs w:val="28"/>
        </w:rPr>
        <w:t xml:space="preserve"> </w:t>
      </w:r>
      <w:r w:rsidR="00EB35A8">
        <w:rPr>
          <w:rFonts w:ascii="Garamond" w:hAnsi="Garamond"/>
          <w:szCs w:val="28"/>
        </w:rPr>
        <w:t xml:space="preserve">1CR1904, </w:t>
      </w:r>
      <w:r w:rsidR="00A244A2" w:rsidRPr="00A244A2">
        <w:rPr>
          <w:rFonts w:ascii="Garamond" w:hAnsi="Garamond"/>
          <w:szCs w:val="28"/>
        </w:rPr>
        <w:t>or that Robin wanted a second mediation</w:t>
      </w:r>
      <w:r w:rsidR="00EB35A8" w:rsidRPr="00A244A2">
        <w:rPr>
          <w:rFonts w:ascii="Garamond" w:hAnsi="Garamond"/>
          <w:szCs w:val="28"/>
        </w:rPr>
        <w:t xml:space="preserve"> </w:t>
      </w:r>
      <w:r w:rsidR="00A244A2" w:rsidRPr="00A244A2">
        <w:rPr>
          <w:rFonts w:ascii="Garamond" w:hAnsi="Garamond"/>
          <w:szCs w:val="28"/>
        </w:rPr>
        <w:t>even though Borunda “probably” discussed the issue with Trevino earlier.</w:t>
      </w:r>
      <w:r w:rsidR="00EB35A8">
        <w:rPr>
          <w:rFonts w:ascii="Garamond" w:hAnsi="Garamond"/>
          <w:szCs w:val="28"/>
        </w:rPr>
        <w:t xml:space="preserve"> </w:t>
      </w:r>
      <w:r w:rsidR="00EB35A8">
        <w:rPr>
          <w:rFonts w:ascii="Garamond" w:hAnsi="Garamond"/>
          <w:szCs w:val="28"/>
        </w:rPr>
        <w:t>1CR</w:t>
      </w:r>
      <w:r w:rsidR="00EB35A8">
        <w:rPr>
          <w:rFonts w:ascii="Garamond" w:hAnsi="Garamond"/>
          <w:szCs w:val="28"/>
        </w:rPr>
        <w:t>1044-1045.</w:t>
      </w:r>
      <w:r w:rsidR="00EB35A8">
        <w:rPr>
          <w:rFonts w:ascii="Garamond" w:hAnsi="Garamond"/>
          <w:szCs w:val="28"/>
        </w:rPr>
        <w:t xml:space="preserve"> </w:t>
      </w:r>
      <w:r w:rsidR="00A244A2" w:rsidRPr="00A244A2">
        <w:rPr>
          <w:rFonts w:ascii="Garamond" w:hAnsi="Garamond"/>
          <w:szCs w:val="28"/>
        </w:rPr>
        <w:t xml:space="preserve">Caroline relied on Borunda’s and Abaza’s nondisclosure of material facts to make the decision to convert to the contingency fee </w:t>
      </w:r>
      <w:r w:rsidR="00A244A2" w:rsidRPr="00A244A2">
        <w:rPr>
          <w:rFonts w:ascii="Garamond" w:hAnsi="Garamond"/>
          <w:szCs w:val="28"/>
        </w:rPr>
        <w:lastRenderedPageBreak/>
        <w:t xml:space="preserve">arrangement. </w:t>
      </w:r>
      <w:r w:rsidR="00A57D56">
        <w:rPr>
          <w:rFonts w:ascii="Garamond" w:hAnsi="Garamond"/>
          <w:szCs w:val="28"/>
        </w:rPr>
        <w:t xml:space="preserve">1CR1935. </w:t>
      </w:r>
      <w:r w:rsidR="00A244A2" w:rsidRPr="00A244A2">
        <w:rPr>
          <w:rFonts w:ascii="Garamond" w:hAnsi="Garamond"/>
          <w:szCs w:val="28"/>
        </w:rPr>
        <w:t xml:space="preserve">Having been procured by fraud, the contingency fee agreement is unenforceable under Texas law, and the </w:t>
      </w:r>
      <w:r w:rsidR="00A57D56">
        <w:rPr>
          <w:rFonts w:ascii="Garamond" w:hAnsi="Garamond"/>
          <w:szCs w:val="28"/>
        </w:rPr>
        <w:t xml:space="preserve">district court erred by enforcing the arbitrator’s award. </w:t>
      </w:r>
      <w:r w:rsidR="007E5DE8" w:rsidRPr="000023DD">
        <w:rPr>
          <w:rFonts w:ascii="Garamond" w:hAnsi="Garamond"/>
          <w:i/>
          <w:iCs/>
          <w:szCs w:val="28"/>
        </w:rPr>
        <w:t xml:space="preserve">See </w:t>
      </w:r>
      <w:r w:rsidR="007E5DE8" w:rsidRPr="000023DD">
        <w:rPr>
          <w:rFonts w:ascii="Garamond" w:hAnsi="Garamond"/>
          <w:i/>
          <w:iCs/>
          <w:szCs w:val="28"/>
        </w:rPr>
        <w:t>Lee</w:t>
      </w:r>
      <w:r w:rsidR="007E5DE8" w:rsidRPr="007E5DE8">
        <w:rPr>
          <w:rFonts w:ascii="Garamond" w:hAnsi="Garamond"/>
          <w:szCs w:val="28"/>
        </w:rPr>
        <w:t xml:space="preserve">, 264 S.W.3d </w:t>
      </w:r>
      <w:r w:rsidR="007E5DE8">
        <w:rPr>
          <w:rFonts w:ascii="Garamond" w:hAnsi="Garamond"/>
          <w:szCs w:val="28"/>
        </w:rPr>
        <w:t xml:space="preserve">at </w:t>
      </w:r>
      <w:r w:rsidR="007E5DE8" w:rsidRPr="007E5DE8">
        <w:rPr>
          <w:rFonts w:ascii="Garamond" w:hAnsi="Garamond"/>
          <w:szCs w:val="28"/>
        </w:rPr>
        <w:t>282 (</w:t>
      </w:r>
      <w:r w:rsidR="007E5DE8">
        <w:rPr>
          <w:rFonts w:ascii="Garamond" w:hAnsi="Garamond"/>
          <w:szCs w:val="28"/>
        </w:rPr>
        <w:t xml:space="preserve">trial court erred by enforcing arbitration award </w:t>
      </w:r>
      <w:r w:rsidR="000023DD">
        <w:rPr>
          <w:rFonts w:ascii="Garamond" w:hAnsi="Garamond"/>
          <w:szCs w:val="28"/>
        </w:rPr>
        <w:t xml:space="preserve">of unconscionable fees). </w:t>
      </w:r>
    </w:p>
    <w:p w14:paraId="0CB10959" w14:textId="77777777" w:rsidR="005B62DA" w:rsidRDefault="008C5E47" w:rsidP="008C5E47">
      <w:pPr>
        <w:spacing w:line="480" w:lineRule="auto"/>
        <w:ind w:firstLine="720"/>
        <w:rPr>
          <w:rFonts w:ascii="Garamond" w:hAnsi="Garamond"/>
          <w:szCs w:val="28"/>
        </w:rPr>
      </w:pPr>
      <w:r w:rsidRPr="00F00F8E">
        <w:rPr>
          <w:rFonts w:ascii="Garamond" w:hAnsi="Garamond"/>
          <w:szCs w:val="28"/>
        </w:rPr>
        <w:t xml:space="preserve">In addition, Texas law renders unenforceable as against public policy any fee agreement that prohibits a client from settling without the lawyers’ consent. </w:t>
      </w:r>
      <w:r w:rsidRPr="00F00F8E">
        <w:rPr>
          <w:rFonts w:ascii="Garamond" w:hAnsi="Garamond"/>
          <w:i/>
          <w:iCs/>
          <w:szCs w:val="28"/>
        </w:rPr>
        <w:t xml:space="preserve">See Lopez v. Maldonado, </w:t>
      </w:r>
      <w:r w:rsidRPr="00F00F8E">
        <w:rPr>
          <w:rFonts w:ascii="Garamond" w:hAnsi="Garamond"/>
          <w:szCs w:val="28"/>
        </w:rPr>
        <w:t xml:space="preserve">No. 13-15-00042-CV, 2016 Tex. App. LEXIS 13524, at *3 (Tex. </w:t>
      </w:r>
      <w:proofErr w:type="gramStart"/>
      <w:r w:rsidRPr="00F00F8E">
        <w:rPr>
          <w:rFonts w:ascii="Garamond" w:hAnsi="Garamond"/>
          <w:szCs w:val="28"/>
        </w:rPr>
        <w:t>App.—</w:t>
      </w:r>
      <w:proofErr w:type="gramEnd"/>
      <w:r w:rsidRPr="00F00F8E">
        <w:rPr>
          <w:rFonts w:ascii="Garamond" w:hAnsi="Garamond"/>
          <w:szCs w:val="28"/>
        </w:rPr>
        <w:t>Corpus Christi Dec. 21, 2016, no pet.) (</w:t>
      </w:r>
      <w:proofErr w:type="gramStart"/>
      <w:r w:rsidRPr="00F00F8E">
        <w:rPr>
          <w:rFonts w:ascii="Garamond" w:hAnsi="Garamond"/>
          <w:szCs w:val="28"/>
        </w:rPr>
        <w:t>mem</w:t>
      </w:r>
      <w:proofErr w:type="gramEnd"/>
      <w:r w:rsidRPr="00F00F8E">
        <w:rPr>
          <w:rFonts w:ascii="Garamond" w:hAnsi="Garamond"/>
          <w:szCs w:val="28"/>
        </w:rPr>
        <w:t xml:space="preserve">. op.); </w:t>
      </w:r>
      <w:r w:rsidRPr="00F00F8E">
        <w:rPr>
          <w:rFonts w:ascii="Garamond" w:hAnsi="Garamond"/>
          <w:i/>
          <w:iCs/>
          <w:szCs w:val="28"/>
        </w:rPr>
        <w:t>Davis Law Firm v. Bates</w:t>
      </w:r>
      <w:r w:rsidRPr="00F00F8E">
        <w:rPr>
          <w:rFonts w:ascii="Garamond" w:hAnsi="Garamond"/>
          <w:szCs w:val="28"/>
        </w:rPr>
        <w:t xml:space="preserve">, No. 13-13-00209-CV, 2014 Tex. App. LEXIS 1582, at *10-11 (Tex. </w:t>
      </w:r>
      <w:proofErr w:type="gramStart"/>
      <w:r w:rsidRPr="00F00F8E">
        <w:rPr>
          <w:rFonts w:ascii="Garamond" w:hAnsi="Garamond"/>
          <w:szCs w:val="28"/>
        </w:rPr>
        <w:t>App.—</w:t>
      </w:r>
      <w:proofErr w:type="gramEnd"/>
      <w:r w:rsidRPr="00F00F8E">
        <w:rPr>
          <w:rFonts w:ascii="Garamond" w:hAnsi="Garamond"/>
          <w:szCs w:val="28"/>
        </w:rPr>
        <w:t>Corpus Christi Feb. 13, 2014, no pet.) (</w:t>
      </w:r>
      <w:proofErr w:type="gramStart"/>
      <w:r w:rsidRPr="00F00F8E">
        <w:rPr>
          <w:rFonts w:ascii="Garamond" w:hAnsi="Garamond"/>
          <w:szCs w:val="28"/>
        </w:rPr>
        <w:t>mem</w:t>
      </w:r>
      <w:proofErr w:type="gramEnd"/>
      <w:r w:rsidRPr="00F00F8E">
        <w:rPr>
          <w:rFonts w:ascii="Garamond" w:hAnsi="Garamond"/>
          <w:szCs w:val="28"/>
        </w:rPr>
        <w:t xml:space="preserve">. op.); </w:t>
      </w:r>
      <w:r w:rsidRPr="00F00F8E">
        <w:rPr>
          <w:rFonts w:ascii="Garamond" w:hAnsi="Garamond"/>
          <w:i/>
          <w:iCs/>
          <w:szCs w:val="28"/>
        </w:rPr>
        <w:t>In re Cyr</w:t>
      </w:r>
      <w:r w:rsidRPr="00F00F8E">
        <w:rPr>
          <w:rFonts w:ascii="Garamond" w:hAnsi="Garamond"/>
          <w:szCs w:val="28"/>
        </w:rPr>
        <w:t xml:space="preserve">, 2020 </w:t>
      </w:r>
      <w:proofErr w:type="spellStart"/>
      <w:r w:rsidRPr="00F00F8E">
        <w:rPr>
          <w:rFonts w:ascii="Garamond" w:hAnsi="Garamond"/>
          <w:szCs w:val="28"/>
        </w:rPr>
        <w:t>U.S.Dist</w:t>
      </w:r>
      <w:proofErr w:type="spellEnd"/>
      <w:r w:rsidRPr="00F00F8E">
        <w:rPr>
          <w:rFonts w:ascii="Garamond" w:hAnsi="Garamond"/>
          <w:szCs w:val="28"/>
        </w:rPr>
        <w:t>. LEXIS 257924 (W.D. Tex. 2020).</w:t>
      </w:r>
      <w:r w:rsidRPr="00F00F8E">
        <w:rPr>
          <w:rFonts w:ascii="Garamond" w:hAnsi="Garamond"/>
          <w:i/>
          <w:iCs/>
          <w:szCs w:val="28"/>
        </w:rPr>
        <w:t xml:space="preserve"> </w:t>
      </w:r>
      <w:r w:rsidR="0016266D">
        <w:rPr>
          <w:rFonts w:ascii="Garamond" w:hAnsi="Garamond"/>
          <w:szCs w:val="28"/>
        </w:rPr>
        <w:t>Caroline’s contingent fee contract has</w:t>
      </w:r>
      <w:r w:rsidRPr="00F00F8E">
        <w:rPr>
          <w:rFonts w:ascii="Garamond" w:hAnsi="Garamond"/>
          <w:szCs w:val="28"/>
        </w:rPr>
        <w:t xml:space="preserve"> the same unethical provision: “Client will not make a settlement or offer of settlement without the approval of Attorneys.” </w:t>
      </w:r>
      <w:r w:rsidR="0016266D">
        <w:rPr>
          <w:rFonts w:ascii="Garamond" w:hAnsi="Garamond"/>
          <w:szCs w:val="28"/>
        </w:rPr>
        <w:t xml:space="preserve">1CR187, </w:t>
      </w:r>
      <w:r w:rsidR="00683AE8">
        <w:rPr>
          <w:rFonts w:ascii="Garamond" w:hAnsi="Garamond"/>
          <w:szCs w:val="28"/>
        </w:rPr>
        <w:t>1220</w:t>
      </w:r>
      <w:r w:rsidR="009F725B">
        <w:rPr>
          <w:rFonts w:ascii="Garamond" w:hAnsi="Garamond"/>
          <w:szCs w:val="28"/>
        </w:rPr>
        <w:t xml:space="preserve">. </w:t>
      </w:r>
      <w:r w:rsidRPr="00F00F8E">
        <w:rPr>
          <w:rFonts w:ascii="Garamond" w:hAnsi="Garamond"/>
          <w:szCs w:val="28"/>
        </w:rPr>
        <w:t>Abaza</w:t>
      </w:r>
      <w:r w:rsidR="009F725B">
        <w:rPr>
          <w:rFonts w:ascii="Garamond" w:hAnsi="Garamond"/>
          <w:szCs w:val="28"/>
        </w:rPr>
        <w:t xml:space="preserve">, </w:t>
      </w:r>
      <w:r w:rsidRPr="00F00F8E">
        <w:rPr>
          <w:rFonts w:ascii="Garamond" w:hAnsi="Garamond"/>
          <w:szCs w:val="28"/>
        </w:rPr>
        <w:t>the drafter</w:t>
      </w:r>
      <w:r w:rsidR="009F725B">
        <w:rPr>
          <w:rFonts w:ascii="Garamond" w:hAnsi="Garamond"/>
          <w:szCs w:val="28"/>
        </w:rPr>
        <w:t>,</w:t>
      </w:r>
      <w:r w:rsidRPr="00F00F8E">
        <w:rPr>
          <w:rStyle w:val="FootnoteReference"/>
          <w:rFonts w:ascii="Garamond" w:hAnsi="Garamond"/>
          <w:szCs w:val="28"/>
        </w:rPr>
        <w:footnoteReference w:id="4"/>
      </w:r>
      <w:r w:rsidR="009F725B">
        <w:rPr>
          <w:rFonts w:ascii="Garamond" w:hAnsi="Garamond"/>
          <w:szCs w:val="28"/>
        </w:rPr>
        <w:t xml:space="preserve"> </w:t>
      </w:r>
      <w:r w:rsidRPr="00F00F8E">
        <w:rPr>
          <w:rFonts w:ascii="Garamond" w:hAnsi="Garamond"/>
          <w:szCs w:val="28"/>
        </w:rPr>
        <w:t>agrees this provision “runs afoul” of the disciplinary rules.</w:t>
      </w:r>
      <w:r w:rsidR="00683AE8">
        <w:rPr>
          <w:rFonts w:ascii="Garamond" w:hAnsi="Garamond"/>
          <w:szCs w:val="28"/>
        </w:rPr>
        <w:t xml:space="preserve"> 1CR998-1000. </w:t>
      </w:r>
      <w:r w:rsidRPr="00F00F8E">
        <w:rPr>
          <w:rFonts w:ascii="Garamond" w:hAnsi="Garamond"/>
          <w:szCs w:val="28"/>
        </w:rPr>
        <w:t>The contract ha</w:t>
      </w:r>
      <w:r w:rsidR="005B62DA">
        <w:rPr>
          <w:rFonts w:ascii="Garamond" w:hAnsi="Garamond"/>
          <w:szCs w:val="28"/>
        </w:rPr>
        <w:t>s</w:t>
      </w:r>
      <w:r w:rsidRPr="00F00F8E">
        <w:rPr>
          <w:rFonts w:ascii="Garamond" w:hAnsi="Garamond"/>
          <w:szCs w:val="28"/>
        </w:rPr>
        <w:t xml:space="preserve"> no severability clause, and cases that have considered a Disciplinary Rule 1.02 violation have not severed that provision to enforce the contract. </w:t>
      </w:r>
      <w:r w:rsidRPr="00F00F8E">
        <w:rPr>
          <w:rFonts w:ascii="Garamond" w:hAnsi="Garamond"/>
          <w:i/>
          <w:iCs/>
          <w:szCs w:val="28"/>
        </w:rPr>
        <w:t>See Davis</w:t>
      </w:r>
      <w:r w:rsidRPr="00F00F8E">
        <w:rPr>
          <w:rFonts w:ascii="Garamond" w:hAnsi="Garamond"/>
          <w:szCs w:val="28"/>
        </w:rPr>
        <w:t xml:space="preserve">, 2014 Tex. App. LEXIS 1582, at *10-11; </w:t>
      </w:r>
      <w:r w:rsidRPr="00F00F8E">
        <w:rPr>
          <w:rFonts w:ascii="Garamond" w:hAnsi="Garamond"/>
          <w:i/>
          <w:iCs/>
          <w:szCs w:val="28"/>
        </w:rPr>
        <w:t>Lopez</w:t>
      </w:r>
      <w:r w:rsidRPr="00F00F8E">
        <w:rPr>
          <w:rFonts w:ascii="Garamond" w:hAnsi="Garamond"/>
          <w:szCs w:val="28"/>
        </w:rPr>
        <w:t xml:space="preserve">, 2016 </w:t>
      </w:r>
      <w:proofErr w:type="spellStart"/>
      <w:r w:rsidRPr="00F00F8E">
        <w:rPr>
          <w:rFonts w:ascii="Garamond" w:hAnsi="Garamond"/>
          <w:szCs w:val="28"/>
        </w:rPr>
        <w:t>Tex.App</w:t>
      </w:r>
      <w:proofErr w:type="spellEnd"/>
      <w:r w:rsidRPr="00F00F8E">
        <w:rPr>
          <w:rFonts w:ascii="Garamond" w:hAnsi="Garamond"/>
          <w:szCs w:val="28"/>
        </w:rPr>
        <w:t xml:space="preserve">. LEXIS 13524, at *3. </w:t>
      </w:r>
      <w:r w:rsidR="005B62DA">
        <w:rPr>
          <w:rFonts w:ascii="Garamond" w:hAnsi="Garamond"/>
          <w:szCs w:val="28"/>
        </w:rPr>
        <w:t xml:space="preserve"> </w:t>
      </w:r>
    </w:p>
    <w:p w14:paraId="4623FFA1" w14:textId="1D269F80" w:rsidR="009C3AC5" w:rsidRPr="00F00F8E" w:rsidRDefault="00E106BF" w:rsidP="005B62DA">
      <w:pPr>
        <w:spacing w:line="480" w:lineRule="auto"/>
        <w:ind w:firstLine="720"/>
        <w:rPr>
          <w:rFonts w:ascii="Garamond" w:hAnsi="Garamond"/>
          <w:szCs w:val="28"/>
        </w:rPr>
      </w:pPr>
      <w:r w:rsidRPr="00F00F8E">
        <w:rPr>
          <w:rFonts w:ascii="Garamond" w:hAnsi="Garamond"/>
          <w:szCs w:val="28"/>
        </w:rPr>
        <w:t xml:space="preserve">Because the </w:t>
      </w:r>
      <w:r w:rsidR="005B62DA">
        <w:rPr>
          <w:rFonts w:ascii="Garamond" w:hAnsi="Garamond"/>
          <w:szCs w:val="28"/>
        </w:rPr>
        <w:t>a</w:t>
      </w:r>
      <w:r w:rsidRPr="00F00F8E">
        <w:rPr>
          <w:rFonts w:ascii="Garamond" w:hAnsi="Garamond"/>
          <w:szCs w:val="28"/>
        </w:rPr>
        <w:t xml:space="preserve">rbitrator’s award violates the public policy of Texas, the </w:t>
      </w:r>
      <w:r w:rsidR="005B62DA">
        <w:rPr>
          <w:rFonts w:ascii="Garamond" w:hAnsi="Garamond"/>
          <w:szCs w:val="28"/>
        </w:rPr>
        <w:t xml:space="preserve">lawyers’ </w:t>
      </w:r>
      <w:r w:rsidRPr="00F00F8E">
        <w:rPr>
          <w:rFonts w:ascii="Garamond" w:hAnsi="Garamond"/>
          <w:szCs w:val="28"/>
        </w:rPr>
        <w:t xml:space="preserve">claim for breach of contract and the breach of contract award set forth in the Interim </w:t>
      </w:r>
      <w:r w:rsidRPr="00F00F8E">
        <w:rPr>
          <w:rFonts w:ascii="Garamond" w:hAnsi="Garamond"/>
          <w:szCs w:val="28"/>
        </w:rPr>
        <w:lastRenderedPageBreak/>
        <w:t xml:space="preserve">and Final Awards should </w:t>
      </w:r>
      <w:r w:rsidR="008F0D94">
        <w:rPr>
          <w:rFonts w:ascii="Garamond" w:hAnsi="Garamond"/>
          <w:szCs w:val="28"/>
        </w:rPr>
        <w:t>have been</w:t>
      </w:r>
      <w:r w:rsidRPr="00F00F8E">
        <w:rPr>
          <w:rFonts w:ascii="Garamond" w:hAnsi="Garamond"/>
          <w:szCs w:val="28"/>
        </w:rPr>
        <w:t xml:space="preserve"> vacated and set aside.  Because the </w:t>
      </w:r>
      <w:r w:rsidR="008F0D94">
        <w:rPr>
          <w:rFonts w:ascii="Garamond" w:hAnsi="Garamond"/>
          <w:szCs w:val="28"/>
        </w:rPr>
        <w:t>a</w:t>
      </w:r>
      <w:r w:rsidRPr="00F00F8E">
        <w:rPr>
          <w:rFonts w:ascii="Garamond" w:hAnsi="Garamond"/>
          <w:szCs w:val="28"/>
        </w:rPr>
        <w:t xml:space="preserve">rbitrator awarded the </w:t>
      </w:r>
      <w:r w:rsidR="008F0D94">
        <w:rPr>
          <w:rFonts w:ascii="Garamond" w:hAnsi="Garamond"/>
          <w:szCs w:val="28"/>
        </w:rPr>
        <w:t>l</w:t>
      </w:r>
      <w:r w:rsidRPr="00F00F8E">
        <w:rPr>
          <w:rFonts w:ascii="Garamond" w:hAnsi="Garamond"/>
          <w:szCs w:val="28"/>
        </w:rPr>
        <w:t xml:space="preserve">awyers relief on that claim contrary to Texas law, she exceeded her powers, and the district court erred in confirming those awards.  </w:t>
      </w:r>
    </w:p>
    <w:p w14:paraId="0CA2CD59" w14:textId="3C11B578" w:rsidR="008F0D94" w:rsidRPr="008F0D94" w:rsidRDefault="008F0D94" w:rsidP="00942D53">
      <w:pPr>
        <w:ind w:left="1440" w:right="810" w:hanging="720"/>
        <w:contextualSpacing/>
        <w:rPr>
          <w:rFonts w:ascii="Garamond" w:hAnsi="Garamond"/>
          <w:b/>
          <w:bCs/>
        </w:rPr>
      </w:pPr>
      <w:r w:rsidRPr="008F0D94">
        <w:rPr>
          <w:rFonts w:ascii="Garamond" w:hAnsi="Garamond"/>
          <w:b/>
          <w:bCs/>
        </w:rPr>
        <w:t>C</w:t>
      </w:r>
      <w:proofErr w:type="gramStart"/>
      <w:r w:rsidRPr="008F0D94">
        <w:rPr>
          <w:rFonts w:ascii="Garamond" w:hAnsi="Garamond"/>
          <w:b/>
          <w:bCs/>
        </w:rPr>
        <w:t xml:space="preserve">. </w:t>
      </w:r>
      <w:r w:rsidRPr="008F0D94">
        <w:rPr>
          <w:rFonts w:ascii="Garamond" w:hAnsi="Garamond"/>
          <w:b/>
          <w:bCs/>
        </w:rPr>
        <w:tab/>
      </w:r>
      <w:r>
        <w:rPr>
          <w:rFonts w:ascii="Garamond" w:hAnsi="Garamond"/>
          <w:b/>
          <w:bCs/>
        </w:rPr>
        <w:t>T</w:t>
      </w:r>
      <w:r w:rsidRPr="008F0D94">
        <w:rPr>
          <w:rFonts w:ascii="Garamond" w:hAnsi="Garamond"/>
          <w:b/>
          <w:bCs/>
        </w:rPr>
        <w:t>he</w:t>
      </w:r>
      <w:proofErr w:type="gramEnd"/>
      <w:r w:rsidRPr="008F0D94">
        <w:rPr>
          <w:rFonts w:ascii="Garamond" w:hAnsi="Garamond"/>
          <w:b/>
          <w:bCs/>
        </w:rPr>
        <w:t xml:space="preserve"> arbitrator’s alternative awards under equitable theories likewise violate </w:t>
      </w:r>
      <w:r w:rsidR="008C79C9">
        <w:rPr>
          <w:rFonts w:ascii="Garamond" w:hAnsi="Garamond"/>
          <w:b/>
          <w:bCs/>
        </w:rPr>
        <w:t>T</w:t>
      </w:r>
      <w:r w:rsidRPr="008F0D94">
        <w:rPr>
          <w:rFonts w:ascii="Garamond" w:hAnsi="Garamond"/>
          <w:b/>
          <w:bCs/>
        </w:rPr>
        <w:t xml:space="preserve">exas public policy.  </w:t>
      </w:r>
    </w:p>
    <w:p w14:paraId="5CAC94DD" w14:textId="77777777" w:rsidR="008F0D94" w:rsidRPr="008F0D94" w:rsidRDefault="008F0D94" w:rsidP="008F0D94">
      <w:pPr>
        <w:contextualSpacing/>
        <w:rPr>
          <w:rFonts w:ascii="Garamond" w:hAnsi="Garamond"/>
          <w:b/>
          <w:bCs/>
        </w:rPr>
      </w:pPr>
    </w:p>
    <w:p w14:paraId="63D7D1B4" w14:textId="77777777" w:rsidR="008F0D94" w:rsidRPr="008F0D94" w:rsidRDefault="008F0D94" w:rsidP="008F0D94">
      <w:pPr>
        <w:spacing w:line="480" w:lineRule="auto"/>
        <w:contextualSpacing/>
        <w:rPr>
          <w:rFonts w:ascii="Garamond" w:hAnsi="Garamond"/>
        </w:rPr>
      </w:pPr>
      <w:r w:rsidRPr="008F0D94">
        <w:rPr>
          <w:rFonts w:ascii="Garamond" w:hAnsi="Garamond"/>
        </w:rPr>
        <w:tab/>
        <w:t xml:space="preserve">Apparently recognizing that her breach of contract award rests on very shaky ground given the absence of a contract signed by each of the lawyers to which she awarded a contingent fee, the Arbitrator ruled that, even if the “contractual promises to pay a 35% contingent fee … were held to be unenforceable,” the Lawyers are entitled to recover under various quasi-contract/equitable theories,  CR.628-29 (awarding alternative relief under promissory estoppel, quantum meruit, unjust enrichment, and money had and received theories).  However, in doing so, the Arbitrator again violated the public policy of the state and exceeded her authority.  </w:t>
      </w:r>
    </w:p>
    <w:p w14:paraId="6994C40C" w14:textId="47CF4C87" w:rsidR="008F0D94" w:rsidRPr="008F0D94" w:rsidRDefault="008F0D94" w:rsidP="008F0D94">
      <w:pPr>
        <w:spacing w:line="480" w:lineRule="auto"/>
        <w:ind w:firstLine="720"/>
        <w:contextualSpacing/>
        <w:rPr>
          <w:rFonts w:ascii="Garamond" w:hAnsi="Garamond"/>
        </w:rPr>
      </w:pPr>
      <w:r w:rsidRPr="008F0D94">
        <w:rPr>
          <w:rFonts w:ascii="Garamond" w:hAnsi="Garamond"/>
        </w:rPr>
        <w:t xml:space="preserve">First, under Texas law, to recover under the quasi-contract claims, the </w:t>
      </w:r>
      <w:r w:rsidR="00942D53">
        <w:rPr>
          <w:rFonts w:ascii="Garamond" w:hAnsi="Garamond"/>
        </w:rPr>
        <w:t>l</w:t>
      </w:r>
      <w:r w:rsidRPr="008F0D94">
        <w:rPr>
          <w:rFonts w:ascii="Garamond" w:hAnsi="Garamond"/>
        </w:rPr>
        <w:t xml:space="preserve">awyers were required to “present evidence of the reasonable value of [their] services.” </w:t>
      </w:r>
      <w:r w:rsidRPr="008F0D94">
        <w:rPr>
          <w:rFonts w:ascii="Garamond" w:hAnsi="Garamond"/>
          <w:i/>
          <w:iCs/>
        </w:rPr>
        <w:t xml:space="preserve">Hoover Slovacek LLP v. Walton, </w:t>
      </w:r>
      <w:r w:rsidRPr="008F0D94">
        <w:rPr>
          <w:rFonts w:ascii="Garamond" w:hAnsi="Garamond"/>
        </w:rPr>
        <w:t xml:space="preserve">206 S.W.3d 557, 565-66 (Tex. 2006). Aside from the invoices Caroline paid to the </w:t>
      </w:r>
      <w:r w:rsidR="00942D53">
        <w:rPr>
          <w:rFonts w:ascii="Garamond" w:hAnsi="Garamond"/>
        </w:rPr>
        <w:t>l</w:t>
      </w:r>
      <w:r w:rsidRPr="008F0D94">
        <w:rPr>
          <w:rFonts w:ascii="Garamond" w:hAnsi="Garamond"/>
        </w:rPr>
        <w:t xml:space="preserve">awyers before her fee arrangement was converted from hourly billing, no lawyer logged their hours, tasks, or gave hourly rates.  </w:t>
      </w:r>
      <w:r w:rsidR="00942D53">
        <w:rPr>
          <w:rFonts w:ascii="Garamond" w:hAnsi="Garamond"/>
        </w:rPr>
        <w:t>1</w:t>
      </w:r>
      <w:r w:rsidRPr="008F0D94">
        <w:rPr>
          <w:rFonts w:ascii="Garamond" w:hAnsi="Garamond"/>
        </w:rPr>
        <w:t>CR1088-89 (Borunda), 1236 (Abaza), 1525 (Trevino).  While Borunda testified that the value of the services rendered is the value of the 35% contingent fee</w:t>
      </w:r>
      <w:r w:rsidR="00AE79A4">
        <w:rPr>
          <w:rFonts w:ascii="Garamond" w:hAnsi="Garamond"/>
        </w:rPr>
        <w:t>,</w:t>
      </w:r>
      <w:r w:rsidRPr="008F0D94">
        <w:rPr>
          <w:rFonts w:ascii="Garamond" w:hAnsi="Garamond"/>
        </w:rPr>
        <w:t xml:space="preserve"> </w:t>
      </w:r>
      <w:r w:rsidR="00AE79A4">
        <w:rPr>
          <w:rFonts w:ascii="Garamond" w:hAnsi="Garamond"/>
        </w:rPr>
        <w:t>1CR</w:t>
      </w:r>
      <w:r w:rsidRPr="008F0D94">
        <w:rPr>
          <w:rFonts w:ascii="Garamond" w:hAnsi="Garamond"/>
        </w:rPr>
        <w:t xml:space="preserve">1091, which testimony the </w:t>
      </w:r>
      <w:r w:rsidR="00AE79A4">
        <w:rPr>
          <w:rFonts w:ascii="Garamond" w:hAnsi="Garamond"/>
        </w:rPr>
        <w:t>a</w:t>
      </w:r>
      <w:r w:rsidRPr="008F0D94">
        <w:rPr>
          <w:rFonts w:ascii="Garamond" w:hAnsi="Garamond"/>
        </w:rPr>
        <w:t xml:space="preserve">rbitrator seemingly relied as she found the amount of the 35% contingency fee </w:t>
      </w:r>
      <w:r w:rsidRPr="008F0D94">
        <w:rPr>
          <w:rFonts w:ascii="Garamond" w:hAnsi="Garamond"/>
        </w:rPr>
        <w:lastRenderedPageBreak/>
        <w:t>($</w:t>
      </w:r>
      <w:r w:rsidR="00B803F0">
        <w:rPr>
          <w:rFonts w:ascii="Garamond" w:hAnsi="Garamond"/>
        </w:rPr>
        <w:t>1,352,149.80</w:t>
      </w:r>
      <w:r w:rsidRPr="008F0D94">
        <w:rPr>
          <w:rFonts w:ascii="Garamond" w:hAnsi="Garamond"/>
        </w:rPr>
        <w:t>) to be the damages for the quasi-contractual claims (</w:t>
      </w:r>
      <w:r w:rsidR="009B5BE1">
        <w:rPr>
          <w:rFonts w:ascii="Garamond" w:hAnsi="Garamond"/>
        </w:rPr>
        <w:t>1</w:t>
      </w:r>
      <w:r w:rsidRPr="008F0D94">
        <w:rPr>
          <w:rFonts w:ascii="Garamond" w:hAnsi="Garamond"/>
        </w:rPr>
        <w:t xml:space="preserve">CR267, 285-87), as a matter of Texas law, an attorney cannot support quasi-contractual claims with mere contingent-fee percentages.  </w:t>
      </w:r>
      <w:r w:rsidRPr="008F0D94">
        <w:rPr>
          <w:rFonts w:ascii="Garamond" w:hAnsi="Garamond"/>
          <w:i/>
          <w:iCs/>
        </w:rPr>
        <w:t xml:space="preserve">See Hoover, </w:t>
      </w:r>
      <w:r w:rsidRPr="008F0D94">
        <w:rPr>
          <w:rFonts w:ascii="Garamond" w:hAnsi="Garamond"/>
        </w:rPr>
        <w:t>206 S.W.3d at 565-66 (Tex. 2006) (holding that law firm “no longer has a claim for quantum meruit” arising from services provided under a contingent-fee contract where it had failed to present evidence of the reasonable value of those services);</w:t>
      </w:r>
      <w:r w:rsidR="005760CB" w:rsidRPr="005760CB">
        <w:t xml:space="preserve"> </w:t>
      </w:r>
      <w:r w:rsidR="005760CB" w:rsidRPr="005760CB">
        <w:rPr>
          <w:rFonts w:ascii="Garamond" w:hAnsi="Garamond"/>
          <w:i/>
          <w:iCs/>
        </w:rPr>
        <w:t>cf. Arthur Andersen &amp; Co. v. Perry Equip. Corp.</w:t>
      </w:r>
      <w:r w:rsidR="005760CB" w:rsidRPr="005760CB">
        <w:rPr>
          <w:rFonts w:ascii="Garamond" w:hAnsi="Garamond"/>
        </w:rPr>
        <w:t xml:space="preserve">, 945 S.W.2d 812, 818-19 (Tex. 1997) (bare contingent-fee percentage is insufficient evidence of reasonable and necessary attorney's fees); </w:t>
      </w:r>
      <w:r w:rsidR="005760CB" w:rsidRPr="005760CB">
        <w:rPr>
          <w:rFonts w:ascii="Garamond" w:hAnsi="Garamond"/>
          <w:i/>
          <w:iCs/>
        </w:rPr>
        <w:t>see also Ray v. T.D.</w:t>
      </w:r>
      <w:r w:rsidR="005760CB" w:rsidRPr="005760CB">
        <w:rPr>
          <w:rFonts w:ascii="Garamond" w:hAnsi="Garamond"/>
        </w:rPr>
        <w:t>, No. 03-06-00242-CV, 2008 Tex. App. LEXIS 986, at *26 (Tex. App.—Austin Feb. 7, 2008, no pet.) (</w:t>
      </w:r>
      <w:proofErr w:type="gramStart"/>
      <w:r w:rsidR="005760CB" w:rsidRPr="005760CB">
        <w:rPr>
          <w:rFonts w:ascii="Garamond" w:hAnsi="Garamond"/>
        </w:rPr>
        <w:t>mem</w:t>
      </w:r>
      <w:proofErr w:type="gramEnd"/>
      <w:r w:rsidR="005760CB" w:rsidRPr="005760CB">
        <w:rPr>
          <w:rFonts w:ascii="Garamond" w:hAnsi="Garamond"/>
        </w:rPr>
        <w:t>. op.) (</w:t>
      </w:r>
      <w:r w:rsidR="00305DA7">
        <w:rPr>
          <w:rFonts w:ascii="Garamond" w:hAnsi="Garamond"/>
        </w:rPr>
        <w:t>“</w:t>
      </w:r>
      <w:r w:rsidR="005760CB" w:rsidRPr="005760CB">
        <w:rPr>
          <w:rFonts w:ascii="Garamond" w:hAnsi="Garamond"/>
        </w:rPr>
        <w:t>In the absence of any attempt by [attorney] to quantify the value of any legal services he provided [client] beyond his bare reliance on a claimed contingent-fee percentage, the district court did not abuse its discretion in refusing to award [attorney] attorney's fees under quantum meruit.</w:t>
      </w:r>
      <w:r w:rsidR="00305DA7">
        <w:rPr>
          <w:rFonts w:ascii="Garamond" w:hAnsi="Garamond"/>
        </w:rPr>
        <w:t>”</w:t>
      </w:r>
      <w:r w:rsidR="005760CB" w:rsidRPr="005760CB">
        <w:rPr>
          <w:rFonts w:ascii="Garamond" w:hAnsi="Garamond"/>
        </w:rPr>
        <w:t>).</w:t>
      </w:r>
    </w:p>
    <w:p w14:paraId="0B320283" w14:textId="198C2D5B" w:rsidR="008F0D94" w:rsidRPr="008F0D94" w:rsidRDefault="008F0D94" w:rsidP="008F0D94">
      <w:pPr>
        <w:spacing w:line="480" w:lineRule="auto"/>
        <w:ind w:firstLine="720"/>
        <w:contextualSpacing/>
        <w:rPr>
          <w:rFonts w:ascii="Garamond" w:hAnsi="Garamond"/>
        </w:rPr>
      </w:pPr>
      <w:r w:rsidRPr="008F0D94">
        <w:rPr>
          <w:rFonts w:ascii="Garamond" w:hAnsi="Garamond"/>
        </w:rPr>
        <w:t xml:space="preserve">Second, and perhaps more importantly, allowing licensed lawyers to utilize “quasi-contractual” theories to recover a contingent fee </w:t>
      </w:r>
      <w:r w:rsidRPr="00B803F0">
        <w:rPr>
          <w:rFonts w:ascii="Garamond" w:hAnsi="Garamond"/>
        </w:rPr>
        <w:t>without legally compliant written contingency fee agreements signed by all attorneys and the clients</w:t>
      </w:r>
      <w:r w:rsidRPr="008F0D94">
        <w:rPr>
          <w:rFonts w:ascii="Garamond" w:hAnsi="Garamond"/>
        </w:rPr>
        <w:t xml:space="preserve"> renders section 82.065 and Disciplinary Rule 1.04 meaningless and violates </w:t>
      </w:r>
      <w:r w:rsidR="00B803F0">
        <w:rPr>
          <w:rFonts w:ascii="Garamond" w:hAnsi="Garamond"/>
        </w:rPr>
        <w:t xml:space="preserve">Texas </w:t>
      </w:r>
      <w:r w:rsidRPr="008F0D94">
        <w:rPr>
          <w:rFonts w:ascii="Garamond" w:hAnsi="Garamond"/>
        </w:rPr>
        <w:t xml:space="preserve">public policy as set by the Legislature.  Indeed, the Supreme Court of Texas specifically instructs that the doctrine of promissory estoppel is not a valid “exception” to enforce contracts of licensed professionals where a licensed professional failed to comply with the applicable statutes governing its contracts.  </w:t>
      </w:r>
      <w:r w:rsidR="002778C0" w:rsidRPr="002778C0">
        <w:rPr>
          <w:rFonts w:ascii="Garamond" w:hAnsi="Garamond"/>
          <w:i/>
          <w:iCs/>
        </w:rPr>
        <w:t>See</w:t>
      </w:r>
      <w:r w:rsidR="002778C0">
        <w:rPr>
          <w:rFonts w:ascii="Garamond" w:hAnsi="Garamond"/>
        </w:rPr>
        <w:t xml:space="preserve"> </w:t>
      </w:r>
      <w:r w:rsidRPr="008F0D94">
        <w:rPr>
          <w:rFonts w:ascii="Garamond" w:hAnsi="Garamond"/>
          <w:i/>
          <w:iCs/>
        </w:rPr>
        <w:t>Trammel Crow Co. No. 60 v. Harkinson,</w:t>
      </w:r>
      <w:r w:rsidRPr="008F0D94">
        <w:rPr>
          <w:rFonts w:ascii="Garamond" w:hAnsi="Garamond"/>
        </w:rPr>
        <w:t xml:space="preserve"> 944 S.W.2d </w:t>
      </w:r>
      <w:r w:rsidRPr="008F0D94">
        <w:rPr>
          <w:rFonts w:ascii="Garamond" w:hAnsi="Garamond"/>
        </w:rPr>
        <w:lastRenderedPageBreak/>
        <w:t xml:space="preserve">631, 636-37 (Tex. 1997) (holding that real estate brokers cannot “forbear from acting in reliance on anything less than a signed written commission agreement” and, when they do, “[they do] so at [their] own peril.”).  </w:t>
      </w:r>
    </w:p>
    <w:p w14:paraId="189722A0" w14:textId="79980C9A" w:rsidR="008F0D94" w:rsidRPr="008F0D94" w:rsidRDefault="008F0D94" w:rsidP="008F0D94">
      <w:pPr>
        <w:spacing w:line="480" w:lineRule="auto"/>
        <w:ind w:firstLine="720"/>
        <w:contextualSpacing/>
        <w:rPr>
          <w:rFonts w:ascii="Garamond" w:hAnsi="Garamond"/>
        </w:rPr>
      </w:pPr>
      <w:r w:rsidRPr="008F0D94">
        <w:rPr>
          <w:rFonts w:ascii="Garamond" w:hAnsi="Garamond"/>
        </w:rPr>
        <w:t xml:space="preserve">This has long been the rule in Texas.  For example, in </w:t>
      </w:r>
      <w:r w:rsidRPr="008F0D94">
        <w:rPr>
          <w:rFonts w:ascii="Garamond" w:hAnsi="Garamond"/>
          <w:i/>
          <w:iCs/>
        </w:rPr>
        <w:t xml:space="preserve">Landis v. W. H. Fuqua, Inc., </w:t>
      </w:r>
      <w:r w:rsidRPr="008F0D94">
        <w:rPr>
          <w:rFonts w:ascii="Garamond" w:hAnsi="Garamond"/>
        </w:rPr>
        <w:t xml:space="preserve">real estate brokers sued to recover a commission on an oral contract, asserting that they were entitled to a recovery in quantum meruit despite statutes requiring real estate contracts to be in writing and signed by the promisor. 159 S.W.2d 228, 228-29 (Tex. Civ. </w:t>
      </w:r>
      <w:proofErr w:type="gramStart"/>
      <w:r w:rsidRPr="008F0D94">
        <w:rPr>
          <w:rFonts w:ascii="Garamond" w:hAnsi="Garamond"/>
        </w:rPr>
        <w:t>App.—</w:t>
      </w:r>
      <w:proofErr w:type="gramEnd"/>
      <w:r w:rsidRPr="008F0D94">
        <w:rPr>
          <w:rFonts w:ascii="Garamond" w:hAnsi="Garamond"/>
        </w:rPr>
        <w:t xml:space="preserve">Amarillo 1942, writ ref’d). The court rejected the argument because permitting recovery to state licensed </w:t>
      </w:r>
      <w:proofErr w:type="gramStart"/>
      <w:r w:rsidRPr="008F0D94">
        <w:rPr>
          <w:rFonts w:ascii="Garamond" w:hAnsi="Garamond"/>
        </w:rPr>
        <w:t>professional</w:t>
      </w:r>
      <w:proofErr w:type="gramEnd"/>
      <w:r w:rsidRPr="008F0D94">
        <w:rPr>
          <w:rFonts w:ascii="Garamond" w:hAnsi="Garamond"/>
        </w:rPr>
        <w:t xml:space="preserve"> governed by statute would render nugatory the statute requiring a written agreement.  </w:t>
      </w:r>
      <w:r w:rsidRPr="008F0D94">
        <w:rPr>
          <w:rFonts w:ascii="Garamond" w:hAnsi="Garamond"/>
          <w:i/>
          <w:iCs/>
        </w:rPr>
        <w:t xml:space="preserve">Id. </w:t>
      </w:r>
      <w:r w:rsidRPr="008F0D94">
        <w:rPr>
          <w:rFonts w:ascii="Garamond" w:hAnsi="Garamond"/>
        </w:rPr>
        <w:t xml:space="preserve">at 230-31.  Following rendition of the court of appeals’ judgment, the real estate brokers petitioned the Supreme Court of Texas for review, which refused their petition for writ of error.  </w:t>
      </w:r>
      <w:r w:rsidRPr="008F0D94">
        <w:rPr>
          <w:rFonts w:ascii="Garamond" w:hAnsi="Garamond"/>
          <w:i/>
          <w:iCs/>
        </w:rPr>
        <w:t>Id.</w:t>
      </w:r>
      <w:r w:rsidRPr="008F0D94">
        <w:rPr>
          <w:rFonts w:ascii="Garamond" w:hAnsi="Garamond"/>
        </w:rPr>
        <w:t xml:space="preserve">  Accordingly, the Amarillo Court of Appeals’ opinion and judgment holds </w:t>
      </w:r>
      <w:proofErr w:type="gramStart"/>
      <w:r w:rsidRPr="008F0D94">
        <w:rPr>
          <w:rFonts w:ascii="Garamond" w:hAnsi="Garamond"/>
        </w:rPr>
        <w:t>same</w:t>
      </w:r>
      <w:proofErr w:type="gramEnd"/>
      <w:r w:rsidRPr="008F0D94">
        <w:rPr>
          <w:rFonts w:ascii="Garamond" w:hAnsi="Garamond"/>
        </w:rPr>
        <w:t xml:space="preserve"> precedential value as an opinion of the Texas Supreme Court. </w:t>
      </w:r>
      <w:r w:rsidR="00C16A14" w:rsidRPr="00C16A14">
        <w:rPr>
          <w:rFonts w:ascii="Garamond" w:hAnsi="Garamond"/>
          <w:i/>
          <w:iCs/>
        </w:rPr>
        <w:t xml:space="preserve">See </w:t>
      </w:r>
      <w:r w:rsidRPr="008F0D94">
        <w:rPr>
          <w:rFonts w:ascii="Garamond" w:hAnsi="Garamond"/>
          <w:smallCaps/>
        </w:rPr>
        <w:t>The Greenbook: Texas Rules of Form</w:t>
      </w:r>
      <w:r w:rsidRPr="008F0D94">
        <w:rPr>
          <w:rFonts w:ascii="Garamond" w:hAnsi="Garamond"/>
        </w:rPr>
        <w:t>, Appendix E at 111(12th ed. 2010) (noting where a writ of error was “refused” by the supreme court, the “judgment of the court of civil appeals is correct.  Such cases have equal precedential value with the Texas Supreme Court’s own opinions.”).</w:t>
      </w:r>
    </w:p>
    <w:p w14:paraId="17B1863E" w14:textId="77777777" w:rsidR="00C16A14" w:rsidRDefault="008F0D94" w:rsidP="008F0D94">
      <w:pPr>
        <w:spacing w:line="480" w:lineRule="auto"/>
        <w:ind w:firstLine="720"/>
        <w:contextualSpacing/>
        <w:rPr>
          <w:rFonts w:ascii="Garamond" w:hAnsi="Garamond"/>
        </w:rPr>
      </w:pPr>
      <w:r w:rsidRPr="008F0D94">
        <w:rPr>
          <w:rFonts w:ascii="Garamond" w:hAnsi="Garamond"/>
        </w:rPr>
        <w:t xml:space="preserve">Likewise, in </w:t>
      </w:r>
      <w:r w:rsidRPr="008F0D94">
        <w:rPr>
          <w:rFonts w:ascii="Garamond" w:hAnsi="Garamond"/>
          <w:i/>
          <w:iCs/>
        </w:rPr>
        <w:t>Hill v. Shamoun &amp; Norman, LLP</w:t>
      </w:r>
      <w:r w:rsidRPr="008F0D94">
        <w:rPr>
          <w:rFonts w:ascii="Garamond" w:hAnsi="Garamond"/>
        </w:rPr>
        <w:t xml:space="preserve">, the Supreme Court of Texas held that, while an attorney working for a client without a written contract is entitled to recover the reasonable value for a reasonable number of hours worked for a client under a quantum meruit theory, a lawyer in such an instance </w:t>
      </w:r>
      <w:r w:rsidRPr="00C16A14">
        <w:rPr>
          <w:rFonts w:ascii="Garamond" w:hAnsi="Garamond"/>
          <w:b/>
          <w:bCs/>
        </w:rPr>
        <w:t>is not</w:t>
      </w:r>
      <w:r w:rsidRPr="008F0D94">
        <w:rPr>
          <w:rFonts w:ascii="Garamond" w:hAnsi="Garamond"/>
          <w:i/>
          <w:iCs/>
        </w:rPr>
        <w:t xml:space="preserve"> </w:t>
      </w:r>
      <w:r w:rsidRPr="008F0D94">
        <w:rPr>
          <w:rFonts w:ascii="Garamond" w:hAnsi="Garamond"/>
        </w:rPr>
        <w:t xml:space="preserve">entitled to a contingent </w:t>
      </w:r>
      <w:r w:rsidRPr="008F0D94">
        <w:rPr>
          <w:rFonts w:ascii="Garamond" w:hAnsi="Garamond"/>
        </w:rPr>
        <w:lastRenderedPageBreak/>
        <w:t xml:space="preserve">fee based on the results of a case and that “neither the fee an attorney stood to earn under such an unenforceable fee agreement nor the specific result that would entitle the attorney to that contingent fee under the agreement constitutes evidence to be considered[.]”  544 S.W.3d 724, 744 (Tex. 2018); </w:t>
      </w:r>
      <w:r w:rsidRPr="008F0D94">
        <w:rPr>
          <w:rFonts w:ascii="Garamond" w:hAnsi="Garamond"/>
          <w:i/>
          <w:iCs/>
        </w:rPr>
        <w:t xml:space="preserve">see also Quigley v. Bennett, </w:t>
      </w:r>
      <w:r w:rsidRPr="008F0D94">
        <w:rPr>
          <w:rFonts w:ascii="Garamond" w:hAnsi="Garamond"/>
        </w:rPr>
        <w:t xml:space="preserve">227 S.W.3d 51, 53 (Tex. 2007) (holding evidence of the value of an agreement that is unenforceable under the statute of frauds “cannot be given any weight or effect and legally cannot be considered as evidence supporting the jury's finding.”). </w:t>
      </w:r>
    </w:p>
    <w:p w14:paraId="78C1B592" w14:textId="7A515F2F" w:rsidR="00EE5C6D" w:rsidRPr="00A02800" w:rsidRDefault="008F0D94" w:rsidP="00A02800">
      <w:pPr>
        <w:spacing w:line="480" w:lineRule="auto"/>
        <w:ind w:firstLine="720"/>
        <w:contextualSpacing/>
        <w:rPr>
          <w:rFonts w:ascii="Garamond" w:hAnsi="Garamond"/>
          <w:szCs w:val="28"/>
        </w:rPr>
      </w:pPr>
      <w:r w:rsidRPr="008F0D94">
        <w:rPr>
          <w:rFonts w:ascii="Garamond" w:hAnsi="Garamond"/>
        </w:rPr>
        <w:t xml:space="preserve">Accordingly, pursuant the supreme court’s precedents (and precedent bearing the precedential weight of a supreme court opinion), the </w:t>
      </w:r>
      <w:r w:rsidR="00BA62DE">
        <w:rPr>
          <w:rFonts w:ascii="Garamond" w:hAnsi="Garamond"/>
        </w:rPr>
        <w:t>a</w:t>
      </w:r>
      <w:r w:rsidRPr="008F0D94">
        <w:rPr>
          <w:rFonts w:ascii="Garamond" w:hAnsi="Garamond"/>
        </w:rPr>
        <w:t xml:space="preserve">rbitrator exceeded her authority and violated the public policy of Texas by awarding the </w:t>
      </w:r>
      <w:r w:rsidR="00BA62DE">
        <w:rPr>
          <w:rFonts w:ascii="Garamond" w:hAnsi="Garamond"/>
        </w:rPr>
        <w:t>l</w:t>
      </w:r>
      <w:r w:rsidRPr="008F0D94">
        <w:rPr>
          <w:rFonts w:ascii="Garamond" w:hAnsi="Garamond"/>
        </w:rPr>
        <w:t>awyers a 35% contingent fee ($1,</w:t>
      </w:r>
      <w:r w:rsidR="00BA62DE">
        <w:rPr>
          <w:rFonts w:ascii="Garamond" w:hAnsi="Garamond"/>
        </w:rPr>
        <w:t>352,149.80</w:t>
      </w:r>
      <w:r w:rsidRPr="008F0D94">
        <w:rPr>
          <w:rFonts w:ascii="Garamond" w:hAnsi="Garamond"/>
        </w:rPr>
        <w:t xml:space="preserve">) pursuant to the equitable theories asserted.  </w:t>
      </w:r>
      <w:r w:rsidR="00BA62DE">
        <w:rPr>
          <w:rFonts w:ascii="Garamond" w:hAnsi="Garamond"/>
        </w:rPr>
        <w:t>1CR285-</w:t>
      </w:r>
      <w:r w:rsidR="009B5BE1">
        <w:rPr>
          <w:rFonts w:ascii="Garamond" w:hAnsi="Garamond"/>
        </w:rPr>
        <w:t xml:space="preserve">87. </w:t>
      </w:r>
      <w:r w:rsidRPr="008F0D94">
        <w:rPr>
          <w:rFonts w:ascii="Garamond" w:hAnsi="Garamond"/>
        </w:rPr>
        <w:t xml:space="preserve">The Arbitrator’s violation of Texas public policy establishes that she exceeded her authority and that her quasi-contractual awards should be vacated. </w:t>
      </w:r>
      <w:r w:rsidR="009B5BE1" w:rsidRPr="009B5BE1">
        <w:rPr>
          <w:rFonts w:ascii="Garamond" w:hAnsi="Garamond"/>
          <w:i/>
          <w:iCs/>
        </w:rPr>
        <w:t>See</w:t>
      </w:r>
      <w:r w:rsidRPr="008F0D94">
        <w:rPr>
          <w:rFonts w:ascii="Garamond" w:hAnsi="Garamond"/>
        </w:rPr>
        <w:t xml:space="preserve"> 9 U.S.C. § 10 </w:t>
      </w:r>
    </w:p>
    <w:p w14:paraId="12FC678A" w14:textId="22AA3488" w:rsidR="00B43343" w:rsidRPr="00A965D9" w:rsidRDefault="00A02800" w:rsidP="00B43343">
      <w:pPr>
        <w:ind w:left="720" w:right="720" w:hanging="720"/>
        <w:rPr>
          <w:rFonts w:ascii="Century Schoolbook" w:hAnsi="Century Schoolbook"/>
          <w:b/>
          <w:bCs/>
          <w:sz w:val="24"/>
        </w:rPr>
      </w:pPr>
      <w:r>
        <w:rPr>
          <w:rFonts w:ascii="Century Schoolbook" w:hAnsi="Century Schoolbook"/>
          <w:b/>
          <w:bCs/>
          <w:sz w:val="24"/>
        </w:rPr>
        <w:t>IV</w:t>
      </w:r>
      <w:r w:rsidR="00B43343" w:rsidRPr="00A965D9">
        <w:rPr>
          <w:rFonts w:ascii="Century Schoolbook" w:hAnsi="Century Schoolbook"/>
          <w:b/>
          <w:bCs/>
          <w:sz w:val="24"/>
        </w:rPr>
        <w:t>.</w:t>
      </w:r>
      <w:r w:rsidR="00B43343" w:rsidRPr="00A965D9">
        <w:rPr>
          <w:rFonts w:ascii="Century Schoolbook" w:hAnsi="Century Schoolbook"/>
          <w:b/>
          <w:bCs/>
          <w:sz w:val="24"/>
        </w:rPr>
        <w:tab/>
      </w:r>
      <w:bookmarkStart w:id="22" w:name="_Hlk170397493"/>
      <w:r w:rsidR="00B43343" w:rsidRPr="00A965D9">
        <w:rPr>
          <w:rFonts w:ascii="Century Schoolbook" w:hAnsi="Century Schoolbook"/>
          <w:b/>
          <w:bCs/>
          <w:sz w:val="24"/>
        </w:rPr>
        <w:t xml:space="preserve">The </w:t>
      </w:r>
      <w:r w:rsidR="007B44A5">
        <w:rPr>
          <w:rFonts w:ascii="Century Schoolbook" w:hAnsi="Century Schoolbook"/>
          <w:b/>
          <w:bCs/>
          <w:sz w:val="24"/>
        </w:rPr>
        <w:t xml:space="preserve">trial court </w:t>
      </w:r>
      <w:proofErr w:type="gramStart"/>
      <w:r w:rsidR="007B44A5">
        <w:rPr>
          <w:rFonts w:ascii="Century Schoolbook" w:hAnsi="Century Schoolbook"/>
          <w:b/>
          <w:bCs/>
          <w:sz w:val="24"/>
        </w:rPr>
        <w:t>erred</w:t>
      </w:r>
      <w:proofErr w:type="gramEnd"/>
      <w:r w:rsidR="007B44A5">
        <w:rPr>
          <w:rFonts w:ascii="Century Schoolbook" w:hAnsi="Century Schoolbook"/>
          <w:b/>
          <w:bCs/>
          <w:sz w:val="24"/>
        </w:rPr>
        <w:t xml:space="preserve"> in confirming the arbitration award because the </w:t>
      </w:r>
      <w:r w:rsidR="00B43343" w:rsidRPr="00A965D9">
        <w:rPr>
          <w:rFonts w:ascii="Century Schoolbook" w:hAnsi="Century Schoolbook"/>
          <w:b/>
          <w:bCs/>
          <w:sz w:val="24"/>
        </w:rPr>
        <w:t xml:space="preserve">Arbitrator exceeded her powers by ordering attorney’s fees and expenses not authorized by law or the parties’ agreement.  </w:t>
      </w:r>
      <w:bookmarkEnd w:id="22"/>
    </w:p>
    <w:p w14:paraId="781CDE4A" w14:textId="77777777" w:rsidR="00B43343" w:rsidRPr="00A965D9" w:rsidRDefault="00B43343" w:rsidP="00B43343">
      <w:pPr>
        <w:ind w:left="1440" w:right="720" w:hanging="720"/>
        <w:rPr>
          <w:rFonts w:ascii="Century Schoolbook" w:hAnsi="Century Schoolbook"/>
          <w:sz w:val="24"/>
        </w:rPr>
      </w:pPr>
    </w:p>
    <w:p w14:paraId="7FD2DE9F" w14:textId="68A3D0B3" w:rsidR="00392062" w:rsidRDefault="00392062" w:rsidP="00B43343">
      <w:pPr>
        <w:spacing w:line="480" w:lineRule="auto"/>
        <w:ind w:firstLine="720"/>
        <w:rPr>
          <w:rFonts w:ascii="Garamond" w:hAnsi="Garamond"/>
          <w:szCs w:val="28"/>
        </w:rPr>
      </w:pPr>
      <w:r w:rsidRPr="00392062">
        <w:rPr>
          <w:rFonts w:ascii="Garamond" w:hAnsi="Garamond"/>
          <w:szCs w:val="28"/>
        </w:rPr>
        <w:t xml:space="preserve">Setting aside the fact that the Arbitrator exceeded her authority by ordering non-parties to the arbitration to pay the arbitration award, the arbitrator also exceeded her authority by awarding the Lawyers’ fees and expenses not authorized by the </w:t>
      </w:r>
      <w:r w:rsidR="00392188">
        <w:rPr>
          <w:rFonts w:ascii="Garamond" w:hAnsi="Garamond"/>
          <w:szCs w:val="28"/>
        </w:rPr>
        <w:t xml:space="preserve">parties’ </w:t>
      </w:r>
      <w:r w:rsidRPr="00392062">
        <w:rPr>
          <w:rFonts w:ascii="Garamond" w:hAnsi="Garamond"/>
          <w:szCs w:val="28"/>
        </w:rPr>
        <w:t xml:space="preserve">agreement.  </w:t>
      </w:r>
    </w:p>
    <w:p w14:paraId="25F86CEF" w14:textId="7AEF7DEA" w:rsidR="00392188" w:rsidRDefault="00392188" w:rsidP="00B43343">
      <w:pPr>
        <w:spacing w:line="480" w:lineRule="auto"/>
        <w:ind w:firstLine="720"/>
        <w:rPr>
          <w:rFonts w:ascii="Garamond" w:hAnsi="Garamond"/>
          <w:szCs w:val="28"/>
        </w:rPr>
      </w:pPr>
      <w:r w:rsidRPr="00392188">
        <w:rPr>
          <w:rFonts w:ascii="Garamond" w:hAnsi="Garamond"/>
          <w:szCs w:val="28"/>
        </w:rPr>
        <w:lastRenderedPageBreak/>
        <w:t xml:space="preserve">An arbitrator exceeds its powers by awarding </w:t>
      </w:r>
      <w:proofErr w:type="gramStart"/>
      <w:r w:rsidRPr="00392188">
        <w:rPr>
          <w:rFonts w:ascii="Garamond" w:hAnsi="Garamond"/>
          <w:szCs w:val="28"/>
        </w:rPr>
        <w:t>attorney’s</w:t>
      </w:r>
      <w:proofErr w:type="gramEnd"/>
      <w:r w:rsidRPr="00392188">
        <w:rPr>
          <w:rFonts w:ascii="Garamond" w:hAnsi="Garamond"/>
          <w:szCs w:val="28"/>
        </w:rPr>
        <w:t xml:space="preserve"> fees and expenses not provided for in the agreement to arbitrate. </w:t>
      </w:r>
      <w:r w:rsidRPr="00392188">
        <w:rPr>
          <w:rFonts w:ascii="Garamond" w:hAnsi="Garamond"/>
          <w:i/>
          <w:iCs/>
          <w:szCs w:val="28"/>
        </w:rPr>
        <w:t>In re C.A.K.</w:t>
      </w:r>
      <w:r w:rsidRPr="00392188">
        <w:rPr>
          <w:rFonts w:ascii="Garamond" w:hAnsi="Garamond"/>
          <w:szCs w:val="28"/>
        </w:rPr>
        <w:t xml:space="preserve">, No. 04-05-00487-CV, 2006 Tex. App. LEXIS 8, at *4 (Tex. App.—San Antonio Jan. 4, 2006, pet. denied).  Again, where an arbitrator exceeds her authority in issuing an award, it is </w:t>
      </w:r>
      <w:proofErr w:type="gramStart"/>
      <w:r w:rsidRPr="00392188">
        <w:rPr>
          <w:rFonts w:ascii="Garamond" w:hAnsi="Garamond"/>
          <w:szCs w:val="28"/>
        </w:rPr>
        <w:t>long-settled</w:t>
      </w:r>
      <w:proofErr w:type="gramEnd"/>
      <w:r w:rsidRPr="00392188">
        <w:rPr>
          <w:rFonts w:ascii="Garamond" w:hAnsi="Garamond"/>
          <w:szCs w:val="28"/>
        </w:rPr>
        <w:t xml:space="preserve"> under Texas law that the arbitrator’s award is void. </w:t>
      </w:r>
      <w:r w:rsidRPr="00392188">
        <w:rPr>
          <w:rFonts w:ascii="Garamond" w:hAnsi="Garamond"/>
          <w:i/>
          <w:iCs/>
          <w:szCs w:val="28"/>
        </w:rPr>
        <w:t xml:space="preserve">See </w:t>
      </w:r>
      <w:r w:rsidRPr="00392188">
        <w:rPr>
          <w:rFonts w:ascii="Garamond" w:hAnsi="Garamond"/>
          <w:i/>
          <w:iCs/>
          <w:szCs w:val="28"/>
        </w:rPr>
        <w:t>Gulf Oil</w:t>
      </w:r>
      <w:r w:rsidRPr="00392188">
        <w:rPr>
          <w:rFonts w:ascii="Garamond" w:hAnsi="Garamond"/>
          <w:szCs w:val="28"/>
        </w:rPr>
        <w:t xml:space="preserve">, 327 S.W.2d at 408.  </w:t>
      </w:r>
    </w:p>
    <w:p w14:paraId="2F0BABF8" w14:textId="393F82C1" w:rsidR="007B44A5" w:rsidRPr="007B44A5" w:rsidRDefault="007B44A5" w:rsidP="007B44A5">
      <w:pPr>
        <w:spacing w:line="480" w:lineRule="auto"/>
        <w:ind w:firstLine="720"/>
        <w:contextualSpacing/>
        <w:rPr>
          <w:rFonts w:ascii="Garamond" w:hAnsi="Garamond"/>
          <w:i/>
          <w:iCs/>
        </w:rPr>
      </w:pPr>
      <w:r w:rsidRPr="007B44A5">
        <w:rPr>
          <w:rFonts w:ascii="Garamond" w:hAnsi="Garamond"/>
        </w:rPr>
        <w:t xml:space="preserve">While </w:t>
      </w:r>
      <w:r w:rsidR="00657A97">
        <w:rPr>
          <w:rFonts w:ascii="Garamond" w:hAnsi="Garamond"/>
        </w:rPr>
        <w:t>the arbitration</w:t>
      </w:r>
      <w:r w:rsidRPr="007B44A5">
        <w:rPr>
          <w:rFonts w:ascii="Garamond" w:hAnsi="Garamond"/>
        </w:rPr>
        <w:t xml:space="preserve"> agreement is silent on the issue of attorney’s fees or expenses, it incorporates the AAA’s commercial rules.  </w:t>
      </w:r>
      <w:r w:rsidR="00657A97">
        <w:rPr>
          <w:rFonts w:ascii="Garamond" w:hAnsi="Garamond"/>
        </w:rPr>
        <w:t>1CR222-223.</w:t>
      </w:r>
      <w:r w:rsidRPr="007B44A5">
        <w:rPr>
          <w:rFonts w:ascii="Garamond" w:hAnsi="Garamond"/>
        </w:rPr>
        <w:t xml:space="preserve"> When an arbitration agreement incorporates by reference outside rules, as it does here, those rules will apply unless they conflict with the express terms of the arbitration agreement.  </w:t>
      </w:r>
      <w:r w:rsidRPr="007B44A5">
        <w:rPr>
          <w:rFonts w:ascii="Garamond" w:hAnsi="Garamond"/>
          <w:i/>
          <w:iCs/>
        </w:rPr>
        <w:t>America Life, Inc. v. Myer</w:t>
      </w:r>
      <w:r w:rsidRPr="007B44A5">
        <w:rPr>
          <w:rFonts w:ascii="Garamond" w:hAnsi="Garamond"/>
        </w:rPr>
        <w:t xml:space="preserve">, 440 S.W.3d 18, 24 (Tex. 2014).  The AAA commercial rule addressing awards of attorney’s fees and expenses provides that in the final award, the arbitrator shall assess fees, expenses and compensation provided in Sections R-53, R-54, and R-55, and may include an award of attorneys’ fees if </w:t>
      </w:r>
      <w:r w:rsidR="00657A97">
        <w:rPr>
          <w:rFonts w:ascii="Garamond" w:hAnsi="Garamond"/>
        </w:rPr>
        <w:t>“</w:t>
      </w:r>
      <w:r w:rsidRPr="007B44A5">
        <w:rPr>
          <w:rFonts w:ascii="Garamond" w:hAnsi="Garamond"/>
        </w:rPr>
        <w:t xml:space="preserve">it is authorized by law or their arbitration agreement.”  </w:t>
      </w:r>
      <w:r w:rsidRPr="00657A97">
        <w:rPr>
          <w:rFonts w:ascii="Garamond" w:hAnsi="Garamond"/>
          <w:smallCaps/>
        </w:rPr>
        <w:t xml:space="preserve">AAA Comm. Rule </w:t>
      </w:r>
      <w:r w:rsidRPr="007B44A5">
        <w:rPr>
          <w:rFonts w:ascii="Garamond" w:hAnsi="Garamond"/>
        </w:rPr>
        <w:t xml:space="preserve">R-47(c), (d).  The AAA’s commercial rules require the arbitrator to apply this rule “insofar as [it] relate[s] to the arbitrator’s powers and duties.”  </w:t>
      </w:r>
      <w:r w:rsidRPr="00657A97">
        <w:rPr>
          <w:rFonts w:ascii="Garamond" w:hAnsi="Garamond"/>
          <w:smallCaps/>
        </w:rPr>
        <w:t>AAA Comm. Rule</w:t>
      </w:r>
      <w:r w:rsidRPr="007B44A5">
        <w:rPr>
          <w:rFonts w:ascii="Garamond" w:hAnsi="Garamond"/>
        </w:rPr>
        <w:t xml:space="preserve"> R-8.  The Arbitrator exceeded her powers by awarding fees and expenses not authorized by law or the parties’ agreement.</w:t>
      </w:r>
    </w:p>
    <w:p w14:paraId="778651DE" w14:textId="77777777" w:rsidR="00A56B3C" w:rsidRDefault="00A56B3C" w:rsidP="007B44A5">
      <w:pPr>
        <w:spacing w:line="480" w:lineRule="auto"/>
        <w:ind w:firstLine="720"/>
        <w:contextualSpacing/>
        <w:rPr>
          <w:rFonts w:ascii="Garamond" w:hAnsi="Garamond" w:cs="Times New Roman"/>
        </w:rPr>
      </w:pPr>
      <w:r>
        <w:rPr>
          <w:rFonts w:ascii="Garamond" w:hAnsi="Garamond"/>
        </w:rPr>
        <w:t xml:space="preserve">Under Texas law, </w:t>
      </w:r>
      <w:r w:rsidR="007B44A5" w:rsidRPr="007B44A5">
        <w:rPr>
          <w:rFonts w:ascii="Garamond" w:hAnsi="Garamond"/>
        </w:rPr>
        <w:t>“</w:t>
      </w:r>
      <w:r>
        <w:rPr>
          <w:rFonts w:ascii="Garamond" w:hAnsi="Garamond"/>
        </w:rPr>
        <w:t>[t]</w:t>
      </w:r>
      <w:r w:rsidR="007B44A5" w:rsidRPr="007B44A5">
        <w:rPr>
          <w:rFonts w:ascii="Garamond" w:hAnsi="Garamond"/>
        </w:rPr>
        <w:t xml:space="preserve">he arbitrators shall award attorney’s fees as additional sums required to be paid under the award only if the fees are provided for: (1) in the agreement to arbitrate; or (2) by law for a recovery in a civil action in the district court on a cause of action on which any part of the award is based.”  </w:t>
      </w:r>
      <w:r w:rsidR="007B44A5" w:rsidRPr="00A56B3C">
        <w:rPr>
          <w:rFonts w:ascii="Garamond" w:hAnsi="Garamond"/>
          <w:smallCaps/>
        </w:rPr>
        <w:t xml:space="preserve">Tex. Civ. </w:t>
      </w:r>
      <w:proofErr w:type="spellStart"/>
      <w:r w:rsidR="007B44A5" w:rsidRPr="00A56B3C">
        <w:rPr>
          <w:rFonts w:ascii="Garamond" w:hAnsi="Garamond"/>
          <w:smallCaps/>
        </w:rPr>
        <w:t>Prac</w:t>
      </w:r>
      <w:proofErr w:type="spellEnd"/>
      <w:r w:rsidR="007B44A5" w:rsidRPr="00A56B3C">
        <w:rPr>
          <w:rFonts w:ascii="Garamond" w:hAnsi="Garamond"/>
          <w:smallCaps/>
        </w:rPr>
        <w:t>. &amp; Rem.</w:t>
      </w:r>
      <w:r w:rsidR="007B44A5" w:rsidRPr="007B44A5">
        <w:rPr>
          <w:rFonts w:ascii="Garamond" w:hAnsi="Garamond"/>
        </w:rPr>
        <w:t xml:space="preserve"> </w:t>
      </w:r>
      <w:r w:rsidR="007B44A5" w:rsidRPr="00A56B3C">
        <w:rPr>
          <w:rFonts w:ascii="Garamond" w:hAnsi="Garamond"/>
          <w:smallCaps/>
        </w:rPr>
        <w:lastRenderedPageBreak/>
        <w:t>Code</w:t>
      </w:r>
      <w:r w:rsidR="007B44A5" w:rsidRPr="007B44A5">
        <w:rPr>
          <w:rFonts w:ascii="Garamond" w:hAnsi="Garamond"/>
        </w:rPr>
        <w:t xml:space="preserve"> </w:t>
      </w:r>
      <w:r w:rsidR="007B44A5" w:rsidRPr="007B44A5">
        <w:rPr>
          <w:rFonts w:ascii="Garamond" w:hAnsi="Garamond" w:cs="Times New Roman"/>
        </w:rPr>
        <w:t xml:space="preserve">§ 171.048(c).  Here, the arbitration provision does not permit the Arbitrator to award attorney’s fees.  </w:t>
      </w:r>
      <w:r>
        <w:rPr>
          <w:rFonts w:ascii="Garamond" w:hAnsi="Garamond" w:cs="Times New Roman"/>
        </w:rPr>
        <w:t>1CR222-223.</w:t>
      </w:r>
      <w:r w:rsidR="007B44A5" w:rsidRPr="007B44A5">
        <w:rPr>
          <w:rFonts w:ascii="Garamond" w:hAnsi="Garamond" w:cs="Times New Roman"/>
        </w:rPr>
        <w:t xml:space="preserve">  </w:t>
      </w:r>
    </w:p>
    <w:p w14:paraId="6DD10EB3" w14:textId="3495FA4A" w:rsidR="007B44A5" w:rsidRPr="007B44A5" w:rsidRDefault="007B44A5" w:rsidP="007B44A5">
      <w:pPr>
        <w:spacing w:line="480" w:lineRule="auto"/>
        <w:ind w:firstLine="720"/>
        <w:contextualSpacing/>
        <w:rPr>
          <w:rFonts w:ascii="Garamond" w:hAnsi="Garamond" w:cs="Times New Roman"/>
        </w:rPr>
      </w:pPr>
      <w:r w:rsidRPr="007B44A5">
        <w:rPr>
          <w:rFonts w:ascii="Garamond" w:hAnsi="Garamond" w:cs="Times New Roman"/>
        </w:rPr>
        <w:t xml:space="preserve">Therefore, the Arbitrator could award fees only if such fees were permitted by statute.  </w:t>
      </w:r>
      <w:r w:rsidRPr="007B44A5">
        <w:rPr>
          <w:rFonts w:ascii="Garamond" w:hAnsi="Garamond" w:cs="Times New Roman"/>
          <w:i/>
          <w:iCs/>
        </w:rPr>
        <w:t>MBM Fin. Corp. v. Woodlands Operating Co</w:t>
      </w:r>
      <w:r w:rsidRPr="007B44A5">
        <w:rPr>
          <w:rFonts w:ascii="Garamond" w:hAnsi="Garamond" w:cs="Times New Roman"/>
        </w:rPr>
        <w:t xml:space="preserve">., 292 S.W.3d 660, 669 (Tex. 2009). </w:t>
      </w:r>
      <w:r w:rsidR="00A56B3C">
        <w:rPr>
          <w:rFonts w:ascii="Garamond" w:hAnsi="Garamond" w:cs="Times New Roman"/>
        </w:rPr>
        <w:t>But no</w:t>
      </w:r>
      <w:r w:rsidRPr="007B44A5">
        <w:rPr>
          <w:rFonts w:ascii="Garamond" w:hAnsi="Garamond" w:cs="Times New Roman"/>
        </w:rPr>
        <w:t xml:space="preserve"> statute permits recovery of attorney’s fees for defending against claims for legal malpractice, which “sound in tort.” </w:t>
      </w:r>
      <w:r w:rsidRPr="007B44A5">
        <w:rPr>
          <w:rFonts w:ascii="Garamond" w:hAnsi="Garamond" w:cs="Times New Roman"/>
          <w:i/>
          <w:iCs/>
        </w:rPr>
        <w:t>Stanfield v. Neubaum</w:t>
      </w:r>
      <w:r w:rsidRPr="007B44A5">
        <w:rPr>
          <w:rFonts w:ascii="Garamond" w:hAnsi="Garamond" w:cs="Times New Roman"/>
        </w:rPr>
        <w:t xml:space="preserve">, 494 S.W.3d 90, 97 (Tex. 2016); </w:t>
      </w:r>
      <w:r w:rsidRPr="007B44A5">
        <w:rPr>
          <w:rFonts w:ascii="Garamond" w:hAnsi="Garamond" w:cs="Times New Roman"/>
          <w:i/>
          <w:iCs/>
        </w:rPr>
        <w:t>Metro. Life Ins. Co. v. Haney</w:t>
      </w:r>
      <w:r w:rsidRPr="007B44A5">
        <w:rPr>
          <w:rFonts w:ascii="Garamond" w:hAnsi="Garamond" w:cs="Times New Roman"/>
        </w:rPr>
        <w:t xml:space="preserve">, 987 S.W.2d236, 243-44 (Tex. </w:t>
      </w:r>
      <w:proofErr w:type="gramStart"/>
      <w:r w:rsidRPr="007B44A5">
        <w:rPr>
          <w:rFonts w:ascii="Garamond" w:hAnsi="Garamond" w:cs="Times New Roman"/>
        </w:rPr>
        <w:t>App.—</w:t>
      </w:r>
      <w:proofErr w:type="gramEnd"/>
      <w:r w:rsidRPr="007B44A5">
        <w:rPr>
          <w:rFonts w:ascii="Garamond" w:hAnsi="Garamond" w:cs="Times New Roman"/>
        </w:rPr>
        <w:t xml:space="preserve">Houston [14th Dist.] 1999, pet. denied) (“Attorney's fees, however, are not recoverable on tort claims.”).  “Attorney's fees that relate solely to a claim for which fees are unrecoverable must be segregated.” </w:t>
      </w:r>
      <w:r w:rsidRPr="007B44A5">
        <w:rPr>
          <w:rFonts w:ascii="Garamond" w:hAnsi="Garamond" w:cs="Times New Roman"/>
          <w:i/>
          <w:iCs/>
        </w:rPr>
        <w:t>Clearview Props., L.P. v. Prop. Tex. SC One Corp</w:t>
      </w:r>
      <w:r w:rsidRPr="007B44A5">
        <w:rPr>
          <w:rFonts w:ascii="Garamond" w:hAnsi="Garamond" w:cs="Times New Roman"/>
        </w:rPr>
        <w:t xml:space="preserve">., 287 S.W.3d 132, 143 (Tex. App.—Houston [14th Dist.] 2009, pet. denied).  It is undisputed, and indisputable, that the Lawyers incurred fees in the arbitration for prosecuting their breach of contract and quasi-contract claims as well as for defending against </w:t>
      </w:r>
      <w:r w:rsidR="00330636">
        <w:rPr>
          <w:rFonts w:ascii="Garamond" w:hAnsi="Garamond" w:cs="Times New Roman"/>
        </w:rPr>
        <w:t>Caroline’s</w:t>
      </w:r>
      <w:r w:rsidRPr="007B44A5">
        <w:rPr>
          <w:rFonts w:ascii="Garamond" w:hAnsi="Garamond" w:cs="Times New Roman"/>
        </w:rPr>
        <w:t xml:space="preserve"> claims for legal malpractice</w:t>
      </w:r>
      <w:r w:rsidR="00330636">
        <w:rPr>
          <w:rFonts w:ascii="Garamond" w:hAnsi="Garamond" w:cs="Times New Roman"/>
        </w:rPr>
        <w:t xml:space="preserve"> and breach of fiduciary duty claims. </w:t>
      </w:r>
    </w:p>
    <w:p w14:paraId="082DDF6B" w14:textId="09336EAC" w:rsidR="007B44A5" w:rsidRPr="007B44A5" w:rsidRDefault="007B44A5" w:rsidP="007B44A5">
      <w:pPr>
        <w:spacing w:line="480" w:lineRule="auto"/>
        <w:ind w:firstLine="720"/>
        <w:contextualSpacing/>
        <w:rPr>
          <w:rFonts w:ascii="Garamond" w:hAnsi="Garamond" w:cs="Times New Roman"/>
        </w:rPr>
      </w:pPr>
      <w:r w:rsidRPr="007B44A5">
        <w:rPr>
          <w:rFonts w:ascii="Garamond" w:hAnsi="Garamond" w:cs="Times New Roman"/>
        </w:rPr>
        <w:t xml:space="preserve">Despite Texas law mandating that such fees be segregated, the Arbitrator concluded segregation was not necessary because the “claims and defenses factually overlap, arise out of the same transactions, and are so intertwined and inseparable as to make segregation impractical or impossible.” </w:t>
      </w:r>
      <w:r w:rsidR="00330636">
        <w:rPr>
          <w:rFonts w:ascii="Garamond" w:hAnsi="Garamond" w:cs="Times New Roman"/>
        </w:rPr>
        <w:t>1</w:t>
      </w:r>
      <w:r w:rsidRPr="007B44A5">
        <w:rPr>
          <w:rFonts w:ascii="Garamond" w:hAnsi="Garamond" w:cs="Times New Roman"/>
        </w:rPr>
        <w:t xml:space="preserve">CR318.  However, intertwined facts do not make otherwise unrecoverable fees recoverable; instead, “it is only when discrete legal services advance both a recoverable and unrecoverable claim that they are so intertwined that they need not be segregated.” </w:t>
      </w:r>
      <w:r w:rsidRPr="007B44A5">
        <w:rPr>
          <w:rFonts w:ascii="Garamond" w:hAnsi="Garamond" w:cs="Times New Roman"/>
          <w:i/>
          <w:iCs/>
        </w:rPr>
        <w:t>Tony Gullo Motors I, L.P. v. Chapa</w:t>
      </w:r>
      <w:r w:rsidRPr="007B44A5">
        <w:rPr>
          <w:rFonts w:ascii="Garamond" w:hAnsi="Garamond" w:cs="Times New Roman"/>
        </w:rPr>
        <w:t xml:space="preserve">, 212 </w:t>
      </w:r>
      <w:r w:rsidRPr="007B44A5">
        <w:rPr>
          <w:rFonts w:ascii="Garamond" w:hAnsi="Garamond" w:cs="Times New Roman"/>
        </w:rPr>
        <w:lastRenderedPageBreak/>
        <w:t xml:space="preserve">S.W.3d 299, 311 (Tex. 2006). Even amongst intertwined claims, parties seeking attorney’s fees bear the burden of demonstrating that segregation in not required.  </w:t>
      </w:r>
      <w:r w:rsidRPr="007B44A5">
        <w:rPr>
          <w:rFonts w:ascii="Garamond" w:hAnsi="Garamond" w:cs="Times New Roman"/>
          <w:i/>
          <w:iCs/>
        </w:rPr>
        <w:t>See 2017 Yale Dev., LLC v. Steadfast Funding, LLC</w:t>
      </w:r>
      <w:r w:rsidRPr="007B44A5">
        <w:rPr>
          <w:rFonts w:ascii="Garamond" w:hAnsi="Garamond" w:cs="Times New Roman"/>
        </w:rPr>
        <w:t>, No. 01-20-00027-CV, 2023 Tex. App. LEXIS 2904, at *85 (Tex. App.—Houston [1st Dist.] May 2, 2023, pet. denied).  The record establishes that the Lawyers completely failed to meet that burden.</w:t>
      </w:r>
    </w:p>
    <w:p w14:paraId="62E0BF0C" w14:textId="77777777" w:rsidR="007B44A5" w:rsidRDefault="007B44A5" w:rsidP="007B44A5">
      <w:pPr>
        <w:spacing w:line="480" w:lineRule="auto"/>
        <w:ind w:firstLine="720"/>
        <w:contextualSpacing/>
        <w:rPr>
          <w:rFonts w:ascii="Garamond" w:hAnsi="Garamond" w:cs="Times New Roman"/>
        </w:rPr>
      </w:pPr>
      <w:r w:rsidRPr="007B44A5">
        <w:rPr>
          <w:rFonts w:ascii="Garamond" w:hAnsi="Garamond" w:cs="Times New Roman"/>
        </w:rPr>
        <w:t xml:space="preserve">To begin with, the Lawyers’ fee invoices are so heavily redacted that it was impossible for the Arbitrator to have sufficient evidence to determine whether the amount requested advanced the contract claim or defense of the tort claims. </w:t>
      </w:r>
      <w:r w:rsidRPr="007B44A5">
        <w:rPr>
          <w:rFonts w:ascii="Garamond" w:hAnsi="Garamond" w:cs="Times New Roman"/>
          <w:i/>
          <w:iCs/>
        </w:rPr>
        <w:t>See McGibney v. Rauhauser</w:t>
      </w:r>
      <w:r w:rsidRPr="007B44A5">
        <w:rPr>
          <w:rFonts w:ascii="Garamond" w:hAnsi="Garamond" w:cs="Times New Roman"/>
        </w:rPr>
        <w:t xml:space="preserve">, 549 S.W.3d 816, 824-25 (Tex. </w:t>
      </w:r>
      <w:proofErr w:type="gramStart"/>
      <w:r w:rsidRPr="007B44A5">
        <w:rPr>
          <w:rFonts w:ascii="Garamond" w:hAnsi="Garamond" w:cs="Times New Roman"/>
        </w:rPr>
        <w:t>App.—</w:t>
      </w:r>
      <w:proofErr w:type="gramEnd"/>
      <w:r w:rsidRPr="007B44A5">
        <w:rPr>
          <w:rFonts w:ascii="Garamond" w:hAnsi="Garamond" w:cs="Times New Roman"/>
        </w:rPr>
        <w:t xml:space="preserve">Fort Worth 2018, pet. denied).  While some of the billing entries showed with reasonable clarity the types of tasks that were performed, the redactions eliminated virtually all specificity about those tasks and therefore largely </w:t>
      </w:r>
      <w:proofErr w:type="gramStart"/>
      <w:r w:rsidRPr="007B44A5">
        <w:rPr>
          <w:rFonts w:ascii="Garamond" w:hAnsi="Garamond" w:cs="Times New Roman"/>
        </w:rPr>
        <w:t>prevent</w:t>
      </w:r>
      <w:proofErr w:type="gramEnd"/>
      <w:r w:rsidRPr="007B44A5">
        <w:rPr>
          <w:rFonts w:ascii="Garamond" w:hAnsi="Garamond" w:cs="Times New Roman"/>
        </w:rPr>
        <w:t xml:space="preserve"> a meaningful evaluation of their reasonableness and necessity as to the recoverable breach of contract claim. </w:t>
      </w:r>
      <w:r w:rsidRPr="007B44A5">
        <w:rPr>
          <w:rFonts w:ascii="Garamond" w:hAnsi="Garamond" w:cs="Times New Roman"/>
          <w:i/>
          <w:iCs/>
        </w:rPr>
        <w:t>See Person v. MC Simpsonville, SC-l-UT, LLC</w:t>
      </w:r>
      <w:r w:rsidRPr="007B44A5">
        <w:rPr>
          <w:rFonts w:ascii="Garamond" w:hAnsi="Garamond" w:cs="Times New Roman"/>
        </w:rPr>
        <w:t>, No. 03-20-00560-CV, 2021 Tex. App. LEXIS 7155, at *22 (Tex. App.—Austin Aug. 27, 2021, no pet.). (</w:t>
      </w:r>
      <w:proofErr w:type="gramStart"/>
      <w:r w:rsidRPr="007B44A5">
        <w:rPr>
          <w:rFonts w:ascii="Garamond" w:hAnsi="Garamond" w:cs="Times New Roman"/>
        </w:rPr>
        <w:t>mem</w:t>
      </w:r>
      <w:proofErr w:type="gramEnd"/>
      <w:r w:rsidRPr="007B44A5">
        <w:rPr>
          <w:rFonts w:ascii="Garamond" w:hAnsi="Garamond" w:cs="Times New Roman"/>
        </w:rPr>
        <w:t>. op.).  For example:</w:t>
      </w:r>
    </w:p>
    <w:p w14:paraId="500AADE5" w14:textId="77777777" w:rsidR="00801345" w:rsidRPr="00A965D9" w:rsidRDefault="00801345" w:rsidP="00801345">
      <w:pPr>
        <w:spacing w:line="480" w:lineRule="auto"/>
        <w:jc w:val="center"/>
        <w:rPr>
          <w:rFonts w:ascii="Century Schoolbook" w:hAnsi="Century Schoolbook"/>
          <w:sz w:val="24"/>
        </w:rPr>
      </w:pPr>
      <w:r w:rsidRPr="00A965D9">
        <w:rPr>
          <w:rFonts w:ascii="Century Schoolbook" w:hAnsi="Century Schoolbook"/>
          <w:noProof/>
          <w:sz w:val="24"/>
        </w:rPr>
        <w:drawing>
          <wp:inline distT="0" distB="0" distL="0" distR="0" wp14:anchorId="59BF4F62" wp14:editId="1B553B2B">
            <wp:extent cx="5943600" cy="633095"/>
            <wp:effectExtent l="19050" t="19050" r="19050" b="14605"/>
            <wp:docPr id="21255426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692064" name=""/>
                    <pic:cNvPicPr/>
                  </pic:nvPicPr>
                  <pic:blipFill>
                    <a:blip r:embed="rId11"/>
                    <a:stretch>
                      <a:fillRect/>
                    </a:stretch>
                  </pic:blipFill>
                  <pic:spPr>
                    <a:xfrm>
                      <a:off x="0" y="0"/>
                      <a:ext cx="5943600" cy="633095"/>
                    </a:xfrm>
                    <a:prstGeom prst="rect">
                      <a:avLst/>
                    </a:prstGeom>
                    <a:ln>
                      <a:solidFill>
                        <a:schemeClr val="tx1"/>
                      </a:solidFill>
                    </a:ln>
                  </pic:spPr>
                </pic:pic>
              </a:graphicData>
            </a:graphic>
          </wp:inline>
        </w:drawing>
      </w:r>
    </w:p>
    <w:p w14:paraId="44BE0142" w14:textId="77777777" w:rsidR="00801345" w:rsidRPr="00A965D9" w:rsidRDefault="00801345" w:rsidP="00801345">
      <w:pPr>
        <w:spacing w:line="480" w:lineRule="auto"/>
        <w:jc w:val="center"/>
        <w:rPr>
          <w:rFonts w:ascii="Century Schoolbook" w:hAnsi="Century Schoolbook"/>
          <w:sz w:val="24"/>
        </w:rPr>
      </w:pPr>
      <w:r w:rsidRPr="00A965D9">
        <w:rPr>
          <w:rFonts w:ascii="Century Schoolbook" w:hAnsi="Century Schoolbook"/>
          <w:noProof/>
          <w:sz w:val="24"/>
        </w:rPr>
        <w:drawing>
          <wp:inline distT="0" distB="0" distL="0" distR="0" wp14:anchorId="2FCBAEEC" wp14:editId="34026675">
            <wp:extent cx="5943600" cy="458470"/>
            <wp:effectExtent l="19050" t="19050" r="19050" b="17780"/>
            <wp:docPr id="13537797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8197722" name=""/>
                    <pic:cNvPicPr/>
                  </pic:nvPicPr>
                  <pic:blipFill>
                    <a:blip r:embed="rId12"/>
                    <a:stretch>
                      <a:fillRect/>
                    </a:stretch>
                  </pic:blipFill>
                  <pic:spPr>
                    <a:xfrm>
                      <a:off x="0" y="0"/>
                      <a:ext cx="5943600" cy="458470"/>
                    </a:xfrm>
                    <a:prstGeom prst="rect">
                      <a:avLst/>
                    </a:prstGeom>
                    <a:ln>
                      <a:solidFill>
                        <a:schemeClr val="tx1"/>
                      </a:solidFill>
                    </a:ln>
                  </pic:spPr>
                </pic:pic>
              </a:graphicData>
            </a:graphic>
          </wp:inline>
        </w:drawing>
      </w:r>
    </w:p>
    <w:p w14:paraId="48431D5D" w14:textId="77777777" w:rsidR="00801345" w:rsidRPr="00A965D9" w:rsidRDefault="00801345" w:rsidP="00801345">
      <w:pPr>
        <w:spacing w:line="480" w:lineRule="auto"/>
        <w:jc w:val="center"/>
        <w:rPr>
          <w:rFonts w:ascii="Century Schoolbook" w:hAnsi="Century Schoolbook"/>
          <w:sz w:val="24"/>
        </w:rPr>
      </w:pPr>
      <w:r w:rsidRPr="00A965D9">
        <w:rPr>
          <w:rFonts w:ascii="Century Schoolbook" w:hAnsi="Century Schoolbook"/>
          <w:noProof/>
          <w:sz w:val="24"/>
        </w:rPr>
        <w:drawing>
          <wp:inline distT="0" distB="0" distL="0" distR="0" wp14:anchorId="5B215E5C" wp14:editId="2A2DD0AE">
            <wp:extent cx="5943600" cy="320040"/>
            <wp:effectExtent l="19050" t="19050" r="19050" b="22860"/>
            <wp:docPr id="17086633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014706" name=""/>
                    <pic:cNvPicPr/>
                  </pic:nvPicPr>
                  <pic:blipFill>
                    <a:blip r:embed="rId13"/>
                    <a:stretch>
                      <a:fillRect/>
                    </a:stretch>
                  </pic:blipFill>
                  <pic:spPr>
                    <a:xfrm>
                      <a:off x="0" y="0"/>
                      <a:ext cx="5943600" cy="320040"/>
                    </a:xfrm>
                    <a:prstGeom prst="rect">
                      <a:avLst/>
                    </a:prstGeom>
                    <a:ln>
                      <a:solidFill>
                        <a:schemeClr val="tx1"/>
                      </a:solidFill>
                    </a:ln>
                  </pic:spPr>
                </pic:pic>
              </a:graphicData>
            </a:graphic>
          </wp:inline>
        </w:drawing>
      </w:r>
    </w:p>
    <w:p w14:paraId="51CA5133" w14:textId="77777777" w:rsidR="00801345" w:rsidRPr="00A965D9" w:rsidRDefault="00801345" w:rsidP="00801345">
      <w:pPr>
        <w:spacing w:line="480" w:lineRule="auto"/>
        <w:jc w:val="center"/>
        <w:rPr>
          <w:rFonts w:ascii="Century Schoolbook" w:hAnsi="Century Schoolbook"/>
          <w:sz w:val="24"/>
        </w:rPr>
      </w:pPr>
      <w:r w:rsidRPr="00A965D9">
        <w:rPr>
          <w:rFonts w:ascii="Century Schoolbook" w:hAnsi="Century Schoolbook"/>
          <w:noProof/>
          <w:sz w:val="24"/>
        </w:rPr>
        <w:lastRenderedPageBreak/>
        <w:drawing>
          <wp:inline distT="0" distB="0" distL="0" distR="0" wp14:anchorId="3AAB7436" wp14:editId="5E95FCA7">
            <wp:extent cx="5943600" cy="571500"/>
            <wp:effectExtent l="19050" t="19050" r="19050" b="19050"/>
            <wp:docPr id="3355204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0726006" name=""/>
                    <pic:cNvPicPr/>
                  </pic:nvPicPr>
                  <pic:blipFill>
                    <a:blip r:embed="rId14"/>
                    <a:stretch>
                      <a:fillRect/>
                    </a:stretch>
                  </pic:blipFill>
                  <pic:spPr>
                    <a:xfrm>
                      <a:off x="0" y="0"/>
                      <a:ext cx="5943600" cy="571500"/>
                    </a:xfrm>
                    <a:prstGeom prst="rect">
                      <a:avLst/>
                    </a:prstGeom>
                    <a:ln>
                      <a:solidFill>
                        <a:schemeClr val="tx1"/>
                      </a:solidFill>
                    </a:ln>
                  </pic:spPr>
                </pic:pic>
              </a:graphicData>
            </a:graphic>
          </wp:inline>
        </w:drawing>
      </w:r>
    </w:p>
    <w:p w14:paraId="5999F841" w14:textId="77777777" w:rsidR="00801345" w:rsidRPr="00A965D9" w:rsidRDefault="00801345" w:rsidP="00801345">
      <w:pPr>
        <w:spacing w:line="480" w:lineRule="auto"/>
        <w:jc w:val="center"/>
        <w:rPr>
          <w:rFonts w:ascii="Century Schoolbook" w:hAnsi="Century Schoolbook"/>
          <w:sz w:val="24"/>
        </w:rPr>
      </w:pPr>
      <w:r w:rsidRPr="00A965D9">
        <w:rPr>
          <w:rFonts w:ascii="Century Schoolbook" w:hAnsi="Century Schoolbook"/>
          <w:noProof/>
          <w:sz w:val="24"/>
        </w:rPr>
        <w:drawing>
          <wp:inline distT="0" distB="0" distL="0" distR="0" wp14:anchorId="3B0A85FC" wp14:editId="1DC2DCEE">
            <wp:extent cx="5943600" cy="953770"/>
            <wp:effectExtent l="19050" t="19050" r="19050" b="17780"/>
            <wp:docPr id="718631198" name="Picture 1" descr="A black and white strip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8088711" name="Picture 1" descr="A black and white stripes&#10;&#10;Description automatically generated"/>
                    <pic:cNvPicPr/>
                  </pic:nvPicPr>
                  <pic:blipFill>
                    <a:blip r:embed="rId15"/>
                    <a:stretch>
                      <a:fillRect/>
                    </a:stretch>
                  </pic:blipFill>
                  <pic:spPr>
                    <a:xfrm>
                      <a:off x="0" y="0"/>
                      <a:ext cx="5943600" cy="953770"/>
                    </a:xfrm>
                    <a:prstGeom prst="rect">
                      <a:avLst/>
                    </a:prstGeom>
                    <a:ln>
                      <a:solidFill>
                        <a:schemeClr val="tx1"/>
                      </a:solidFill>
                    </a:ln>
                  </pic:spPr>
                </pic:pic>
              </a:graphicData>
            </a:graphic>
          </wp:inline>
        </w:drawing>
      </w:r>
    </w:p>
    <w:p w14:paraId="02D5B095" w14:textId="77777777" w:rsidR="00801345" w:rsidRPr="00A965D9" w:rsidRDefault="00801345" w:rsidP="00801345">
      <w:pPr>
        <w:spacing w:line="480" w:lineRule="auto"/>
        <w:jc w:val="center"/>
        <w:rPr>
          <w:rFonts w:ascii="Century Schoolbook" w:hAnsi="Century Schoolbook"/>
          <w:sz w:val="24"/>
        </w:rPr>
      </w:pPr>
      <w:r w:rsidRPr="00A965D9">
        <w:rPr>
          <w:rFonts w:ascii="Century Schoolbook" w:hAnsi="Century Schoolbook"/>
          <w:noProof/>
          <w:sz w:val="24"/>
        </w:rPr>
        <w:drawing>
          <wp:inline distT="0" distB="0" distL="0" distR="0" wp14:anchorId="57A25BC5" wp14:editId="0AA76F15">
            <wp:extent cx="5943600" cy="2402205"/>
            <wp:effectExtent l="19050" t="19050" r="9525" b="10160"/>
            <wp:docPr id="2045961280" name="Picture 1" descr="A close-up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7389959" name="Picture 1" descr="A close-up of a graph&#10;&#10;Description automatically generated"/>
                    <pic:cNvPicPr/>
                  </pic:nvPicPr>
                  <pic:blipFill>
                    <a:blip r:embed="rId16"/>
                    <a:stretch>
                      <a:fillRect/>
                    </a:stretch>
                  </pic:blipFill>
                  <pic:spPr>
                    <a:xfrm>
                      <a:off x="0" y="0"/>
                      <a:ext cx="5943600" cy="2402205"/>
                    </a:xfrm>
                    <a:prstGeom prst="rect">
                      <a:avLst/>
                    </a:prstGeom>
                    <a:ln>
                      <a:solidFill>
                        <a:schemeClr val="tx1"/>
                      </a:solidFill>
                    </a:ln>
                  </pic:spPr>
                </pic:pic>
              </a:graphicData>
            </a:graphic>
          </wp:inline>
        </w:drawing>
      </w:r>
    </w:p>
    <w:p w14:paraId="5AE3E4DF" w14:textId="77777777" w:rsidR="00801345" w:rsidRPr="00A965D9" w:rsidRDefault="00801345" w:rsidP="00801345">
      <w:pPr>
        <w:spacing w:line="480" w:lineRule="auto"/>
        <w:jc w:val="center"/>
        <w:rPr>
          <w:rFonts w:ascii="Century Schoolbook" w:hAnsi="Century Schoolbook"/>
          <w:sz w:val="24"/>
        </w:rPr>
      </w:pPr>
      <w:r w:rsidRPr="00A965D9">
        <w:rPr>
          <w:rFonts w:ascii="Century Schoolbook" w:hAnsi="Century Schoolbook"/>
          <w:noProof/>
          <w:sz w:val="24"/>
        </w:rPr>
        <w:drawing>
          <wp:inline distT="0" distB="0" distL="0" distR="0" wp14:anchorId="545D3C4A" wp14:editId="17DEBD8C">
            <wp:extent cx="5943600" cy="1492250"/>
            <wp:effectExtent l="19050" t="19050" r="19050" b="12700"/>
            <wp:docPr id="1993194011" name="Picture 1" descr="A close-up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07607" name="Picture 1" descr="A close-up of a document&#10;&#10;Description automatically generated"/>
                    <pic:cNvPicPr/>
                  </pic:nvPicPr>
                  <pic:blipFill>
                    <a:blip r:embed="rId17"/>
                    <a:stretch>
                      <a:fillRect/>
                    </a:stretch>
                  </pic:blipFill>
                  <pic:spPr>
                    <a:xfrm>
                      <a:off x="0" y="0"/>
                      <a:ext cx="5943600" cy="1492250"/>
                    </a:xfrm>
                    <a:prstGeom prst="rect">
                      <a:avLst/>
                    </a:prstGeom>
                    <a:ln>
                      <a:solidFill>
                        <a:schemeClr val="tx1"/>
                      </a:solidFill>
                    </a:ln>
                  </pic:spPr>
                </pic:pic>
              </a:graphicData>
            </a:graphic>
          </wp:inline>
        </w:drawing>
      </w:r>
    </w:p>
    <w:p w14:paraId="73D02750" w14:textId="77777777" w:rsidR="00801345" w:rsidRPr="00A965D9" w:rsidRDefault="00801345" w:rsidP="00801345">
      <w:pPr>
        <w:spacing w:line="480" w:lineRule="auto"/>
        <w:jc w:val="center"/>
        <w:rPr>
          <w:rFonts w:ascii="Century Schoolbook" w:hAnsi="Century Schoolbook"/>
          <w:sz w:val="24"/>
        </w:rPr>
      </w:pPr>
      <w:r w:rsidRPr="00A965D9">
        <w:rPr>
          <w:rFonts w:ascii="Century Schoolbook" w:hAnsi="Century Schoolbook"/>
          <w:noProof/>
          <w:sz w:val="24"/>
        </w:rPr>
        <w:drawing>
          <wp:inline distT="0" distB="0" distL="0" distR="0" wp14:anchorId="571A7575" wp14:editId="2D18DBED">
            <wp:extent cx="5943600" cy="806450"/>
            <wp:effectExtent l="19050" t="19050" r="19050" b="12700"/>
            <wp:docPr id="1264800651" name="Picture 1" descr="A close-up of a person's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44925" name="Picture 1" descr="A close-up of a person's name&#10;&#10;Description automatically generated"/>
                    <pic:cNvPicPr/>
                  </pic:nvPicPr>
                  <pic:blipFill>
                    <a:blip r:embed="rId18"/>
                    <a:stretch>
                      <a:fillRect/>
                    </a:stretch>
                  </pic:blipFill>
                  <pic:spPr>
                    <a:xfrm>
                      <a:off x="0" y="0"/>
                      <a:ext cx="5943600" cy="806450"/>
                    </a:xfrm>
                    <a:prstGeom prst="rect">
                      <a:avLst/>
                    </a:prstGeom>
                    <a:ln>
                      <a:solidFill>
                        <a:schemeClr val="tx1"/>
                      </a:solidFill>
                    </a:ln>
                  </pic:spPr>
                </pic:pic>
              </a:graphicData>
            </a:graphic>
          </wp:inline>
        </w:drawing>
      </w:r>
    </w:p>
    <w:p w14:paraId="2F383F87" w14:textId="0E8981DC" w:rsidR="007B44A5" w:rsidRPr="0040414F" w:rsidRDefault="00801345" w:rsidP="0040414F">
      <w:pPr>
        <w:spacing w:line="480" w:lineRule="auto"/>
        <w:jc w:val="center"/>
        <w:rPr>
          <w:rFonts w:ascii="Century Schoolbook" w:hAnsi="Century Schoolbook"/>
          <w:sz w:val="24"/>
        </w:rPr>
      </w:pPr>
      <w:r w:rsidRPr="00A965D9">
        <w:rPr>
          <w:rFonts w:ascii="Century Schoolbook" w:hAnsi="Century Schoolbook"/>
          <w:noProof/>
          <w:sz w:val="24"/>
        </w:rPr>
        <w:lastRenderedPageBreak/>
        <w:drawing>
          <wp:inline distT="0" distB="0" distL="0" distR="0" wp14:anchorId="2DB9E572" wp14:editId="4FA411CB">
            <wp:extent cx="5943600" cy="1473835"/>
            <wp:effectExtent l="19050" t="19050" r="19050" b="12065"/>
            <wp:docPr id="812957345" name="Picture 1" descr="A close-up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0450208" name="Picture 1" descr="A close-up of a document&#10;&#10;Description automatically generated"/>
                    <pic:cNvPicPr/>
                  </pic:nvPicPr>
                  <pic:blipFill>
                    <a:blip r:embed="rId19"/>
                    <a:stretch>
                      <a:fillRect/>
                    </a:stretch>
                  </pic:blipFill>
                  <pic:spPr>
                    <a:xfrm>
                      <a:off x="0" y="0"/>
                      <a:ext cx="5943600" cy="1473835"/>
                    </a:xfrm>
                    <a:prstGeom prst="rect">
                      <a:avLst/>
                    </a:prstGeom>
                    <a:ln>
                      <a:solidFill>
                        <a:schemeClr val="tx1"/>
                      </a:solidFill>
                    </a:ln>
                  </pic:spPr>
                </pic:pic>
              </a:graphicData>
            </a:graphic>
          </wp:inline>
        </w:drawing>
      </w:r>
    </w:p>
    <w:p w14:paraId="1BE9F7E2" w14:textId="12395C45" w:rsidR="007B44A5" w:rsidRPr="007B44A5" w:rsidRDefault="0040414F" w:rsidP="007B44A5">
      <w:pPr>
        <w:spacing w:line="480" w:lineRule="auto"/>
        <w:contextualSpacing/>
        <w:rPr>
          <w:rFonts w:ascii="Garamond" w:hAnsi="Garamond"/>
        </w:rPr>
      </w:pPr>
      <w:r>
        <w:rPr>
          <w:rFonts w:ascii="Garamond" w:hAnsi="Garamond"/>
        </w:rPr>
        <w:t>2</w:t>
      </w:r>
      <w:r w:rsidR="007B44A5" w:rsidRPr="007B44A5">
        <w:rPr>
          <w:rFonts w:ascii="Garamond" w:hAnsi="Garamond"/>
        </w:rPr>
        <w:t xml:space="preserve">C.3188, 3195, 3199, 3201.  </w:t>
      </w:r>
    </w:p>
    <w:p w14:paraId="79D76AC5" w14:textId="2CF101A4" w:rsidR="007B44A5" w:rsidRPr="007B44A5" w:rsidRDefault="007B44A5" w:rsidP="007B44A5">
      <w:pPr>
        <w:spacing w:line="480" w:lineRule="auto"/>
        <w:contextualSpacing/>
        <w:rPr>
          <w:rFonts w:ascii="Garamond" w:hAnsi="Garamond"/>
        </w:rPr>
      </w:pPr>
      <w:r w:rsidRPr="007B44A5">
        <w:rPr>
          <w:rFonts w:ascii="Garamond" w:hAnsi="Garamond"/>
        </w:rPr>
        <w:tab/>
        <w:t xml:space="preserve">Indeed, most entries in the redacted billing records show only that the Lawyers’ counsel had a telephone conference with somebody about something, emailed somebody about something, discussed something with somebody, reviewed something, researched something, drafted something, coordinated something, or worked on something. </w:t>
      </w:r>
      <w:r w:rsidRPr="007B44A5">
        <w:rPr>
          <w:rFonts w:ascii="Garamond" w:hAnsi="Garamond"/>
          <w:i/>
          <w:iCs/>
        </w:rPr>
        <w:t xml:space="preserve">See </w:t>
      </w:r>
      <w:r w:rsidR="0040414F">
        <w:rPr>
          <w:rFonts w:ascii="Garamond" w:hAnsi="Garamond"/>
        </w:rPr>
        <w:t>2</w:t>
      </w:r>
      <w:r w:rsidRPr="007B44A5">
        <w:rPr>
          <w:rFonts w:ascii="Garamond" w:hAnsi="Garamond"/>
        </w:rPr>
        <w:t xml:space="preserve">CR3181-3229.  Accordingly, the record is not sufficient, </w:t>
      </w:r>
      <w:proofErr w:type="gramStart"/>
      <w:r w:rsidRPr="007B44A5">
        <w:rPr>
          <w:rFonts w:ascii="Garamond" w:hAnsi="Garamond"/>
        </w:rPr>
        <w:t>in light of</w:t>
      </w:r>
      <w:proofErr w:type="gramEnd"/>
      <w:r w:rsidRPr="007B44A5">
        <w:rPr>
          <w:rFonts w:ascii="Garamond" w:hAnsi="Garamond"/>
        </w:rPr>
        <w:t xml:space="preserve"> the supreme court’s admonitions concerning the need to identify specific tasks performed, to allow the Arbitrator to evaluate the reasonableness and necessity of hours worked and whether that work was performed related to the recoverable breach of contract claim or in defense of the tort claims.  </w:t>
      </w:r>
    </w:p>
    <w:p w14:paraId="58280751" w14:textId="77777777" w:rsidR="007B44A5" w:rsidRDefault="007B44A5" w:rsidP="007B44A5">
      <w:pPr>
        <w:spacing w:line="480" w:lineRule="auto"/>
        <w:contextualSpacing/>
        <w:rPr>
          <w:rFonts w:ascii="Garamond" w:hAnsi="Garamond"/>
        </w:rPr>
      </w:pPr>
      <w:r w:rsidRPr="007B44A5">
        <w:rPr>
          <w:rFonts w:ascii="Garamond" w:hAnsi="Garamond"/>
        </w:rPr>
        <w:tab/>
        <w:t xml:space="preserve">Moreover, some of the unredacted entries establish that the Lawyer’s counsel performed work </w:t>
      </w:r>
      <w:r w:rsidRPr="0040414F">
        <w:rPr>
          <w:rFonts w:ascii="Garamond" w:hAnsi="Garamond"/>
          <w:b/>
          <w:bCs/>
        </w:rPr>
        <w:t>solely</w:t>
      </w:r>
      <w:r w:rsidRPr="007B44A5">
        <w:rPr>
          <w:rFonts w:ascii="Garamond" w:hAnsi="Garamond"/>
        </w:rPr>
        <w:t xml:space="preserve"> related to the tort claims.  For instance, entries relating to discussions with the “standard of care” expert to rebut Caroline’s negligence claim:</w:t>
      </w:r>
    </w:p>
    <w:p w14:paraId="5B47CA09" w14:textId="77777777" w:rsidR="0040414F" w:rsidRPr="00A965D9" w:rsidRDefault="0040414F" w:rsidP="0040414F">
      <w:pPr>
        <w:spacing w:line="480" w:lineRule="auto"/>
        <w:rPr>
          <w:rFonts w:ascii="Century Schoolbook" w:hAnsi="Century Schoolbook"/>
          <w:sz w:val="24"/>
        </w:rPr>
      </w:pPr>
      <w:r w:rsidRPr="00A965D9">
        <w:rPr>
          <w:rFonts w:ascii="Century Schoolbook" w:hAnsi="Century Schoolbook"/>
          <w:noProof/>
          <w:sz w:val="24"/>
        </w:rPr>
        <w:drawing>
          <wp:inline distT="0" distB="0" distL="0" distR="0" wp14:anchorId="6BFB3EFC" wp14:editId="20AC4122">
            <wp:extent cx="5943600" cy="754380"/>
            <wp:effectExtent l="19050" t="19050" r="19050" b="26670"/>
            <wp:docPr id="760595211" name="Picture 1" descr="A close-up of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001396" name="Picture 1" descr="A close-up of a white background&#10;&#10;Description automatically generated"/>
                    <pic:cNvPicPr/>
                  </pic:nvPicPr>
                  <pic:blipFill>
                    <a:blip r:embed="rId20"/>
                    <a:stretch>
                      <a:fillRect/>
                    </a:stretch>
                  </pic:blipFill>
                  <pic:spPr>
                    <a:xfrm>
                      <a:off x="0" y="0"/>
                      <a:ext cx="5943600" cy="754380"/>
                    </a:xfrm>
                    <a:prstGeom prst="rect">
                      <a:avLst/>
                    </a:prstGeom>
                    <a:ln>
                      <a:solidFill>
                        <a:schemeClr val="tx1"/>
                      </a:solidFill>
                    </a:ln>
                  </pic:spPr>
                </pic:pic>
              </a:graphicData>
            </a:graphic>
          </wp:inline>
        </w:drawing>
      </w:r>
    </w:p>
    <w:p w14:paraId="6C1EAF68" w14:textId="77777777" w:rsidR="0040414F" w:rsidRPr="00A965D9" w:rsidRDefault="0040414F" w:rsidP="0040414F">
      <w:pPr>
        <w:spacing w:line="480" w:lineRule="auto"/>
        <w:rPr>
          <w:rFonts w:ascii="Century Schoolbook" w:hAnsi="Century Schoolbook"/>
          <w:sz w:val="24"/>
        </w:rPr>
      </w:pPr>
      <w:r w:rsidRPr="00A965D9">
        <w:rPr>
          <w:rFonts w:ascii="Century Schoolbook" w:hAnsi="Century Schoolbook"/>
          <w:noProof/>
          <w:sz w:val="24"/>
        </w:rPr>
        <w:lastRenderedPageBreak/>
        <w:drawing>
          <wp:inline distT="0" distB="0" distL="0" distR="0" wp14:anchorId="0B4B8B4C" wp14:editId="6C2BA332">
            <wp:extent cx="5943600" cy="738505"/>
            <wp:effectExtent l="19050" t="19050" r="19050" b="23495"/>
            <wp:docPr id="1791101132" name="Picture 1" descr="A close up of a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2973007" name="Picture 1" descr="A close up of a text&#10;&#10;Description automatically generated"/>
                    <pic:cNvPicPr/>
                  </pic:nvPicPr>
                  <pic:blipFill>
                    <a:blip r:embed="rId21"/>
                    <a:stretch>
                      <a:fillRect/>
                    </a:stretch>
                  </pic:blipFill>
                  <pic:spPr>
                    <a:xfrm>
                      <a:off x="0" y="0"/>
                      <a:ext cx="5943600" cy="738505"/>
                    </a:xfrm>
                    <a:prstGeom prst="rect">
                      <a:avLst/>
                    </a:prstGeom>
                    <a:ln>
                      <a:solidFill>
                        <a:schemeClr val="tx1"/>
                      </a:solidFill>
                    </a:ln>
                  </pic:spPr>
                </pic:pic>
              </a:graphicData>
            </a:graphic>
          </wp:inline>
        </w:drawing>
      </w:r>
    </w:p>
    <w:p w14:paraId="703C1773" w14:textId="77777777" w:rsidR="0040414F" w:rsidRPr="00A965D9" w:rsidRDefault="0040414F" w:rsidP="0040414F">
      <w:pPr>
        <w:spacing w:line="480" w:lineRule="auto"/>
        <w:rPr>
          <w:rFonts w:ascii="Century Schoolbook" w:hAnsi="Century Schoolbook"/>
          <w:sz w:val="24"/>
        </w:rPr>
      </w:pPr>
      <w:r w:rsidRPr="00A965D9">
        <w:rPr>
          <w:rFonts w:ascii="Century Schoolbook" w:hAnsi="Century Schoolbook"/>
          <w:noProof/>
          <w:sz w:val="24"/>
        </w:rPr>
        <w:drawing>
          <wp:inline distT="0" distB="0" distL="0" distR="0" wp14:anchorId="6120A508" wp14:editId="3C680517">
            <wp:extent cx="5943600" cy="776605"/>
            <wp:effectExtent l="19050" t="19050" r="19050" b="23495"/>
            <wp:docPr id="918421999" name="Picture 1" descr="A close up of a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920354" name="Picture 1" descr="A close up of a text&#10;&#10;Description automatically generated"/>
                    <pic:cNvPicPr/>
                  </pic:nvPicPr>
                  <pic:blipFill>
                    <a:blip r:embed="rId22"/>
                    <a:stretch>
                      <a:fillRect/>
                    </a:stretch>
                  </pic:blipFill>
                  <pic:spPr>
                    <a:xfrm>
                      <a:off x="0" y="0"/>
                      <a:ext cx="5943600" cy="776605"/>
                    </a:xfrm>
                    <a:prstGeom prst="rect">
                      <a:avLst/>
                    </a:prstGeom>
                    <a:ln>
                      <a:solidFill>
                        <a:schemeClr val="tx1"/>
                      </a:solidFill>
                    </a:ln>
                  </pic:spPr>
                </pic:pic>
              </a:graphicData>
            </a:graphic>
          </wp:inline>
        </w:drawing>
      </w:r>
    </w:p>
    <w:p w14:paraId="4C5C7B8E" w14:textId="77777777" w:rsidR="0040414F" w:rsidRPr="00A965D9" w:rsidRDefault="0040414F" w:rsidP="0040414F">
      <w:pPr>
        <w:spacing w:line="480" w:lineRule="auto"/>
        <w:rPr>
          <w:rFonts w:ascii="Century Schoolbook" w:hAnsi="Century Schoolbook"/>
          <w:sz w:val="24"/>
        </w:rPr>
      </w:pPr>
      <w:r w:rsidRPr="00A965D9">
        <w:rPr>
          <w:rFonts w:ascii="Century Schoolbook" w:hAnsi="Century Schoolbook"/>
          <w:noProof/>
          <w:sz w:val="24"/>
        </w:rPr>
        <w:drawing>
          <wp:inline distT="0" distB="0" distL="0" distR="0" wp14:anchorId="7D980D62" wp14:editId="4D465420">
            <wp:extent cx="5943600" cy="763905"/>
            <wp:effectExtent l="19050" t="19050" r="19050" b="17145"/>
            <wp:docPr id="1860164678" name="Picture 1" descr="A close-up of a business c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6998289" name="Picture 1" descr="A close-up of a business card&#10;&#10;Description automatically generated"/>
                    <pic:cNvPicPr/>
                  </pic:nvPicPr>
                  <pic:blipFill>
                    <a:blip r:embed="rId23"/>
                    <a:stretch>
                      <a:fillRect/>
                    </a:stretch>
                  </pic:blipFill>
                  <pic:spPr>
                    <a:xfrm>
                      <a:off x="0" y="0"/>
                      <a:ext cx="5943600" cy="763905"/>
                    </a:xfrm>
                    <a:prstGeom prst="rect">
                      <a:avLst/>
                    </a:prstGeom>
                    <a:ln>
                      <a:solidFill>
                        <a:schemeClr val="tx1"/>
                      </a:solidFill>
                    </a:ln>
                  </pic:spPr>
                </pic:pic>
              </a:graphicData>
            </a:graphic>
          </wp:inline>
        </w:drawing>
      </w:r>
    </w:p>
    <w:p w14:paraId="12FCDC44" w14:textId="77777777" w:rsidR="0040414F" w:rsidRPr="00A965D9" w:rsidRDefault="0040414F" w:rsidP="0040414F">
      <w:pPr>
        <w:spacing w:line="480" w:lineRule="auto"/>
        <w:rPr>
          <w:rFonts w:ascii="Century Schoolbook" w:hAnsi="Century Schoolbook"/>
          <w:sz w:val="24"/>
        </w:rPr>
      </w:pPr>
      <w:r w:rsidRPr="00A965D9">
        <w:rPr>
          <w:rFonts w:ascii="Century Schoolbook" w:hAnsi="Century Schoolbook"/>
          <w:noProof/>
          <w:sz w:val="24"/>
        </w:rPr>
        <w:drawing>
          <wp:inline distT="0" distB="0" distL="0" distR="0" wp14:anchorId="1E161C47" wp14:editId="5147A2AA">
            <wp:extent cx="5943600" cy="709295"/>
            <wp:effectExtent l="19050" t="19050" r="19050" b="14605"/>
            <wp:docPr id="6558168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193076" name=""/>
                    <pic:cNvPicPr/>
                  </pic:nvPicPr>
                  <pic:blipFill>
                    <a:blip r:embed="rId24"/>
                    <a:stretch>
                      <a:fillRect/>
                    </a:stretch>
                  </pic:blipFill>
                  <pic:spPr>
                    <a:xfrm>
                      <a:off x="0" y="0"/>
                      <a:ext cx="5943600" cy="709295"/>
                    </a:xfrm>
                    <a:prstGeom prst="rect">
                      <a:avLst/>
                    </a:prstGeom>
                    <a:ln>
                      <a:solidFill>
                        <a:schemeClr val="tx1"/>
                      </a:solidFill>
                    </a:ln>
                  </pic:spPr>
                </pic:pic>
              </a:graphicData>
            </a:graphic>
          </wp:inline>
        </w:drawing>
      </w:r>
    </w:p>
    <w:p w14:paraId="099AE2D7" w14:textId="5C9BC1B6" w:rsidR="0040414F" w:rsidRPr="00A965D9" w:rsidRDefault="0040414F" w:rsidP="0040414F">
      <w:pPr>
        <w:spacing w:line="480" w:lineRule="auto"/>
        <w:rPr>
          <w:rFonts w:ascii="Century Schoolbook" w:hAnsi="Century Schoolbook"/>
          <w:sz w:val="24"/>
        </w:rPr>
      </w:pPr>
      <w:r>
        <w:rPr>
          <w:rFonts w:ascii="Garamond" w:hAnsi="Garamond"/>
        </w:rPr>
        <w:t>2</w:t>
      </w:r>
      <w:r w:rsidRPr="007B44A5">
        <w:rPr>
          <w:rFonts w:ascii="Garamond" w:hAnsi="Garamond"/>
        </w:rPr>
        <w:t xml:space="preserve">CR3214, 3217, 3225.  </w:t>
      </w:r>
      <w:r w:rsidRPr="00A965D9">
        <w:rPr>
          <w:rFonts w:ascii="Century Schoolbook" w:hAnsi="Century Schoolbook"/>
          <w:sz w:val="24"/>
        </w:rPr>
        <w:t xml:space="preserve">Or entries for time billed by </w:t>
      </w:r>
      <w:r w:rsidR="006C7D65">
        <w:rPr>
          <w:rFonts w:ascii="Century Schoolbook" w:hAnsi="Century Schoolbook"/>
          <w:sz w:val="24"/>
        </w:rPr>
        <w:t>counsel</w:t>
      </w:r>
      <w:r w:rsidRPr="00A965D9">
        <w:rPr>
          <w:rFonts w:ascii="Century Schoolbook" w:hAnsi="Century Schoolbook"/>
          <w:sz w:val="24"/>
        </w:rPr>
        <w:t xml:space="preserve"> communicating with the “ethics expert” to rebut Caroline’s claim for breach of fiduciary duty: </w:t>
      </w:r>
    </w:p>
    <w:p w14:paraId="15FD062F" w14:textId="77777777" w:rsidR="0040414F" w:rsidRPr="00A965D9" w:rsidRDefault="0040414F" w:rsidP="0040414F">
      <w:pPr>
        <w:spacing w:line="480" w:lineRule="auto"/>
        <w:rPr>
          <w:rFonts w:ascii="Century Schoolbook" w:hAnsi="Century Schoolbook"/>
          <w:sz w:val="24"/>
        </w:rPr>
      </w:pPr>
      <w:r w:rsidRPr="00A965D9">
        <w:rPr>
          <w:rFonts w:ascii="Century Schoolbook" w:hAnsi="Century Schoolbook"/>
          <w:noProof/>
          <w:sz w:val="24"/>
        </w:rPr>
        <w:drawing>
          <wp:inline distT="0" distB="0" distL="0" distR="0" wp14:anchorId="4438298D" wp14:editId="399EDF3D">
            <wp:extent cx="5943600" cy="728980"/>
            <wp:effectExtent l="19050" t="19050" r="19050" b="13970"/>
            <wp:docPr id="19558185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093429" name=""/>
                    <pic:cNvPicPr/>
                  </pic:nvPicPr>
                  <pic:blipFill>
                    <a:blip r:embed="rId25"/>
                    <a:stretch>
                      <a:fillRect/>
                    </a:stretch>
                  </pic:blipFill>
                  <pic:spPr>
                    <a:xfrm>
                      <a:off x="0" y="0"/>
                      <a:ext cx="5943600" cy="728980"/>
                    </a:xfrm>
                    <a:prstGeom prst="rect">
                      <a:avLst/>
                    </a:prstGeom>
                    <a:ln>
                      <a:solidFill>
                        <a:schemeClr val="tx1"/>
                      </a:solidFill>
                    </a:ln>
                  </pic:spPr>
                </pic:pic>
              </a:graphicData>
            </a:graphic>
          </wp:inline>
        </w:drawing>
      </w:r>
    </w:p>
    <w:p w14:paraId="52E2D31F" w14:textId="24174749" w:rsidR="007B44A5" w:rsidRPr="006C7D65" w:rsidRDefault="0040414F" w:rsidP="007B44A5">
      <w:pPr>
        <w:spacing w:line="480" w:lineRule="auto"/>
        <w:rPr>
          <w:rFonts w:ascii="Century Schoolbook" w:hAnsi="Century Schoolbook"/>
          <w:sz w:val="24"/>
        </w:rPr>
      </w:pPr>
      <w:r w:rsidRPr="00A965D9">
        <w:rPr>
          <w:rFonts w:ascii="Century Schoolbook" w:hAnsi="Century Schoolbook"/>
          <w:noProof/>
          <w:sz w:val="24"/>
        </w:rPr>
        <w:drawing>
          <wp:inline distT="0" distB="0" distL="0" distR="0" wp14:anchorId="1EE6F8E9" wp14:editId="1DE7BCA4">
            <wp:extent cx="5943600" cy="699135"/>
            <wp:effectExtent l="19050" t="19050" r="19050" b="24765"/>
            <wp:docPr id="16535486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5272191" name=""/>
                    <pic:cNvPicPr/>
                  </pic:nvPicPr>
                  <pic:blipFill>
                    <a:blip r:embed="rId26"/>
                    <a:stretch>
                      <a:fillRect/>
                    </a:stretch>
                  </pic:blipFill>
                  <pic:spPr>
                    <a:xfrm>
                      <a:off x="0" y="0"/>
                      <a:ext cx="5943600" cy="699135"/>
                    </a:xfrm>
                    <a:prstGeom prst="rect">
                      <a:avLst/>
                    </a:prstGeom>
                    <a:ln>
                      <a:solidFill>
                        <a:schemeClr val="tx1"/>
                      </a:solidFill>
                    </a:ln>
                  </pic:spPr>
                </pic:pic>
              </a:graphicData>
            </a:graphic>
          </wp:inline>
        </w:drawing>
      </w:r>
    </w:p>
    <w:p w14:paraId="62CA2D84" w14:textId="754DCB8E" w:rsidR="007B44A5" w:rsidRPr="007B44A5" w:rsidRDefault="006C7D65" w:rsidP="007B44A5">
      <w:pPr>
        <w:spacing w:line="480" w:lineRule="auto"/>
        <w:contextualSpacing/>
        <w:rPr>
          <w:rFonts w:ascii="Garamond" w:hAnsi="Garamond"/>
        </w:rPr>
      </w:pPr>
      <w:r>
        <w:rPr>
          <w:rFonts w:ascii="Garamond" w:hAnsi="Garamond"/>
        </w:rPr>
        <w:t>2</w:t>
      </w:r>
      <w:r w:rsidR="007B44A5" w:rsidRPr="007B44A5">
        <w:rPr>
          <w:rFonts w:ascii="Garamond" w:hAnsi="Garamond"/>
        </w:rPr>
        <w:t xml:space="preserve">CR3209, 3217.  </w:t>
      </w:r>
    </w:p>
    <w:p w14:paraId="01411851" w14:textId="77777777" w:rsidR="007B44A5" w:rsidRPr="007B44A5" w:rsidRDefault="007B44A5" w:rsidP="007B44A5">
      <w:pPr>
        <w:spacing w:line="480" w:lineRule="auto"/>
        <w:contextualSpacing/>
        <w:rPr>
          <w:rFonts w:ascii="Garamond" w:hAnsi="Garamond"/>
        </w:rPr>
      </w:pPr>
      <w:r w:rsidRPr="007B44A5">
        <w:rPr>
          <w:rFonts w:ascii="Garamond" w:hAnsi="Garamond"/>
        </w:rPr>
        <w:tab/>
        <w:t>“[W]hen, as here, it cannot be denied that at least some of the attorney's fees</w:t>
      </w:r>
    </w:p>
    <w:p w14:paraId="394E9C77" w14:textId="77777777" w:rsidR="007B44A5" w:rsidRPr="007B44A5" w:rsidRDefault="007B44A5" w:rsidP="007B44A5">
      <w:pPr>
        <w:spacing w:line="480" w:lineRule="auto"/>
        <w:contextualSpacing/>
        <w:rPr>
          <w:rFonts w:ascii="Garamond" w:hAnsi="Garamond"/>
        </w:rPr>
      </w:pPr>
      <w:r w:rsidRPr="007B44A5">
        <w:rPr>
          <w:rFonts w:ascii="Garamond" w:hAnsi="Garamond"/>
        </w:rPr>
        <w:t>are attributable only to claims for which fees are not recoverable, segregation of fees</w:t>
      </w:r>
    </w:p>
    <w:p w14:paraId="17D54E30" w14:textId="75C2A0F1" w:rsidR="007B44A5" w:rsidRPr="007B44A5" w:rsidRDefault="007B44A5" w:rsidP="007B44A5">
      <w:pPr>
        <w:spacing w:line="480" w:lineRule="auto"/>
        <w:contextualSpacing/>
        <w:rPr>
          <w:rFonts w:ascii="Garamond" w:hAnsi="Garamond"/>
        </w:rPr>
      </w:pPr>
      <w:r w:rsidRPr="007B44A5">
        <w:rPr>
          <w:rFonts w:ascii="Garamond" w:hAnsi="Garamond"/>
        </w:rPr>
        <w:lastRenderedPageBreak/>
        <w:t>ought to be required</w:t>
      </w:r>
      <w:proofErr w:type="gramStart"/>
      <w:r w:rsidRPr="007B44A5">
        <w:rPr>
          <w:rFonts w:ascii="Garamond" w:hAnsi="Garamond"/>
        </w:rPr>
        <w:t xml:space="preserve">[.]”  </w:t>
      </w:r>
      <w:r w:rsidRPr="007B44A5">
        <w:rPr>
          <w:rFonts w:ascii="Garamond" w:hAnsi="Garamond"/>
          <w:i/>
          <w:iCs/>
        </w:rPr>
        <w:t>Tony</w:t>
      </w:r>
      <w:proofErr w:type="gramEnd"/>
      <w:r w:rsidRPr="007B44A5">
        <w:rPr>
          <w:rFonts w:ascii="Garamond" w:hAnsi="Garamond"/>
          <w:i/>
          <w:iCs/>
        </w:rPr>
        <w:t xml:space="preserve"> Gullo Motors</w:t>
      </w:r>
      <w:r w:rsidRPr="007B44A5">
        <w:rPr>
          <w:rFonts w:ascii="Garamond" w:hAnsi="Garamond"/>
        </w:rPr>
        <w:t xml:space="preserve">, 212 S.W.3d at 314.  </w:t>
      </w:r>
      <w:r w:rsidR="00DE17D7">
        <w:rPr>
          <w:rFonts w:ascii="Garamond" w:hAnsi="Garamond"/>
        </w:rPr>
        <w:t>Even</w:t>
      </w:r>
      <w:r w:rsidRPr="007B44A5">
        <w:rPr>
          <w:rFonts w:ascii="Garamond" w:hAnsi="Garamond"/>
        </w:rPr>
        <w:t xml:space="preserve"> though the Lawyers took the position in arbitration that segregation is not required, their counsel, in fact, segregated invoices relating to the recoverable “Fee Claims,” which were paid by the Lawyers, and those paid by Trevino’s insurer in defense of the malpractice claims.  </w:t>
      </w:r>
      <w:r w:rsidR="00DE17D7">
        <w:rPr>
          <w:rFonts w:ascii="Garamond" w:hAnsi="Garamond"/>
        </w:rPr>
        <w:t>2</w:t>
      </w:r>
      <w:r w:rsidRPr="007B44A5">
        <w:rPr>
          <w:rFonts w:ascii="Garamond" w:hAnsi="Garamond"/>
        </w:rPr>
        <w:t xml:space="preserve">CR3175; </w:t>
      </w:r>
      <w:r w:rsidRPr="007B44A5">
        <w:rPr>
          <w:rFonts w:ascii="Garamond" w:hAnsi="Garamond"/>
          <w:i/>
          <w:iCs/>
        </w:rPr>
        <w:t xml:space="preserve">compare </w:t>
      </w:r>
      <w:r w:rsidR="00DE17D7">
        <w:rPr>
          <w:rFonts w:ascii="Garamond" w:hAnsi="Garamond"/>
        </w:rPr>
        <w:t>2</w:t>
      </w:r>
      <w:r w:rsidRPr="007B44A5">
        <w:rPr>
          <w:rFonts w:ascii="Garamond" w:hAnsi="Garamond"/>
        </w:rPr>
        <w:t xml:space="preserve">CR3181-84 (“Fee Claim” invoices) </w:t>
      </w:r>
      <w:r w:rsidRPr="007B44A5">
        <w:rPr>
          <w:rFonts w:ascii="Garamond" w:hAnsi="Garamond"/>
          <w:i/>
          <w:iCs/>
        </w:rPr>
        <w:t>with</w:t>
      </w:r>
      <w:r w:rsidRPr="007B44A5">
        <w:rPr>
          <w:rFonts w:ascii="Garamond" w:hAnsi="Garamond"/>
        </w:rPr>
        <w:t xml:space="preserve"> </w:t>
      </w:r>
      <w:r w:rsidR="00DE17D7">
        <w:rPr>
          <w:rFonts w:ascii="Garamond" w:hAnsi="Garamond"/>
        </w:rPr>
        <w:t>2</w:t>
      </w:r>
      <w:r w:rsidRPr="007B44A5">
        <w:rPr>
          <w:rFonts w:ascii="Garamond" w:hAnsi="Garamond"/>
        </w:rPr>
        <w:t xml:space="preserve">CR3186-3229 (invoices paid by Trevino’s insurance company).  Notably, Trevino’s insurance policy would not pay to pursue Trevino’s breach of contract, and related, claims.  </w:t>
      </w:r>
      <w:r w:rsidR="00DE17D7">
        <w:rPr>
          <w:rFonts w:ascii="Garamond" w:hAnsi="Garamond"/>
        </w:rPr>
        <w:t>2</w:t>
      </w:r>
      <w:r w:rsidRPr="007B44A5">
        <w:rPr>
          <w:rFonts w:ascii="Garamond" w:hAnsi="Garamond"/>
        </w:rPr>
        <w:t xml:space="preserve">CR3303.  Rather, the policy only required Trevino’s insurer to pay for attorney’s fees and expenses incurred defending “an act, error or omission in [Trevino’s] performance of legal services for others.”  </w:t>
      </w:r>
      <w:r w:rsidR="00DE17D7">
        <w:rPr>
          <w:rFonts w:ascii="Garamond" w:hAnsi="Garamond"/>
        </w:rPr>
        <w:t>2</w:t>
      </w:r>
      <w:r w:rsidRPr="007B44A5">
        <w:rPr>
          <w:rFonts w:ascii="Garamond" w:hAnsi="Garamond"/>
        </w:rPr>
        <w:t>CR3304.</w:t>
      </w:r>
    </w:p>
    <w:p w14:paraId="6D2534EB" w14:textId="7F992A93" w:rsidR="007B44A5" w:rsidRPr="007B44A5" w:rsidRDefault="007B44A5" w:rsidP="007B44A5">
      <w:pPr>
        <w:spacing w:line="480" w:lineRule="auto"/>
        <w:contextualSpacing/>
        <w:rPr>
          <w:rFonts w:ascii="Garamond" w:hAnsi="Garamond"/>
        </w:rPr>
      </w:pPr>
      <w:r w:rsidRPr="007B44A5">
        <w:rPr>
          <w:rFonts w:ascii="Garamond" w:hAnsi="Garamond"/>
        </w:rPr>
        <w:tab/>
        <w:t xml:space="preserve">Accordingly, the Arbitrator exceeded her authority by awarding fees not </w:t>
      </w:r>
      <w:r w:rsidR="00DE17D7">
        <w:rPr>
          <w:rFonts w:ascii="Garamond" w:hAnsi="Garamond"/>
        </w:rPr>
        <w:t>permitted by the contract</w:t>
      </w:r>
      <w:r w:rsidRPr="007B44A5">
        <w:rPr>
          <w:rFonts w:ascii="Garamond" w:hAnsi="Garamond"/>
        </w:rPr>
        <w:t xml:space="preserve"> or Texas law, and the </w:t>
      </w:r>
      <w:r w:rsidR="00DE17D7">
        <w:rPr>
          <w:rFonts w:ascii="Garamond" w:hAnsi="Garamond"/>
        </w:rPr>
        <w:t>trial</w:t>
      </w:r>
      <w:r w:rsidRPr="007B44A5">
        <w:rPr>
          <w:rFonts w:ascii="Garamond" w:hAnsi="Garamond"/>
        </w:rPr>
        <w:t xml:space="preserve"> court should have vacated the arbitration awards for that reason as void.  Alternatively, the Arbitrator exceeded her authority b</w:t>
      </w:r>
      <w:r w:rsidR="00DE17D7">
        <w:rPr>
          <w:rFonts w:ascii="Garamond" w:hAnsi="Garamond"/>
        </w:rPr>
        <w:t>y</w:t>
      </w:r>
      <w:r w:rsidRPr="007B44A5">
        <w:rPr>
          <w:rFonts w:ascii="Garamond" w:hAnsi="Garamond"/>
        </w:rPr>
        <w:t xml:space="preserve"> awarding fees that clearly were incurred for defense of the tort </w:t>
      </w:r>
      <w:proofErr w:type="gramStart"/>
      <w:r w:rsidRPr="007B44A5">
        <w:rPr>
          <w:rFonts w:ascii="Garamond" w:hAnsi="Garamond"/>
        </w:rPr>
        <w:t>claims—</w:t>
      </w:r>
      <w:r w:rsidRPr="00DE17D7">
        <w:rPr>
          <w:rFonts w:ascii="Garamond" w:hAnsi="Garamond"/>
          <w:i/>
          <w:iCs/>
        </w:rPr>
        <w:t>i</w:t>
      </w:r>
      <w:proofErr w:type="gramEnd"/>
      <w:r w:rsidRPr="00DE17D7">
        <w:rPr>
          <w:rFonts w:ascii="Garamond" w:hAnsi="Garamond"/>
          <w:i/>
          <w:iCs/>
        </w:rPr>
        <w:t>.e.</w:t>
      </w:r>
      <w:r w:rsidRPr="007B44A5">
        <w:rPr>
          <w:rFonts w:ascii="Garamond" w:hAnsi="Garamond"/>
        </w:rPr>
        <w:t xml:space="preserve">, the $214,160 in fees paid by Trevino’s malpractice insurer and which the carrier and Lawyers clearly segregated as being related to the legal malpractice claim.  Those fees are not recoverable under Texas law, could not properly be awarded by the Arbitrator, and, at the very least, the Arbitration award should be modified to vacate those fees.  </w:t>
      </w:r>
      <w:r w:rsidRPr="007B44A5">
        <w:rPr>
          <w:rFonts w:ascii="Garamond" w:hAnsi="Garamond"/>
          <w:i/>
          <w:iCs/>
        </w:rPr>
        <w:t>See</w:t>
      </w:r>
      <w:r w:rsidRPr="007B44A5">
        <w:rPr>
          <w:rFonts w:ascii="Garamond" w:hAnsi="Garamond"/>
        </w:rPr>
        <w:t xml:space="preserve"> </w:t>
      </w:r>
      <w:r w:rsidRPr="003571D8">
        <w:rPr>
          <w:rFonts w:ascii="Garamond" w:hAnsi="Garamond"/>
          <w:smallCaps/>
        </w:rPr>
        <w:t>AAA Comm. R.</w:t>
      </w:r>
      <w:r w:rsidRPr="007B44A5">
        <w:rPr>
          <w:rFonts w:ascii="Garamond" w:hAnsi="Garamond"/>
        </w:rPr>
        <w:t xml:space="preserve"> R-47(d)(ii); </w:t>
      </w:r>
      <w:r w:rsidRPr="003571D8">
        <w:rPr>
          <w:rFonts w:ascii="Garamond" w:hAnsi="Garamond"/>
          <w:smallCaps/>
        </w:rPr>
        <w:t xml:space="preserve">Tex. Civ. </w:t>
      </w:r>
      <w:proofErr w:type="spellStart"/>
      <w:r w:rsidRPr="003571D8">
        <w:rPr>
          <w:rFonts w:ascii="Garamond" w:hAnsi="Garamond"/>
          <w:smallCaps/>
        </w:rPr>
        <w:t>Prac</w:t>
      </w:r>
      <w:proofErr w:type="spellEnd"/>
      <w:r w:rsidRPr="003571D8">
        <w:rPr>
          <w:rFonts w:ascii="Garamond" w:hAnsi="Garamond"/>
          <w:smallCaps/>
        </w:rPr>
        <w:t>. &amp; Rem. Code</w:t>
      </w:r>
      <w:r w:rsidRPr="007B44A5">
        <w:rPr>
          <w:rFonts w:ascii="Garamond" w:hAnsi="Garamond"/>
        </w:rPr>
        <w:t xml:space="preserve"> § 171.048(c); </w:t>
      </w:r>
      <w:r w:rsidRPr="007B44A5">
        <w:rPr>
          <w:rFonts w:ascii="Garamond" w:hAnsi="Garamond"/>
          <w:i/>
          <w:iCs/>
        </w:rPr>
        <w:t xml:space="preserve">see also </w:t>
      </w:r>
      <w:proofErr w:type="gramStart"/>
      <w:r w:rsidRPr="007B44A5">
        <w:rPr>
          <w:rFonts w:ascii="Garamond" w:hAnsi="Garamond"/>
          <w:i/>
          <w:iCs/>
        </w:rPr>
        <w:t>In</w:t>
      </w:r>
      <w:proofErr w:type="gramEnd"/>
      <w:r w:rsidRPr="007B44A5">
        <w:rPr>
          <w:rFonts w:ascii="Garamond" w:hAnsi="Garamond"/>
          <w:i/>
          <w:iCs/>
        </w:rPr>
        <w:t xml:space="preserve"> re C.A.K</w:t>
      </w:r>
      <w:r w:rsidRPr="007B44A5">
        <w:rPr>
          <w:rFonts w:ascii="Garamond" w:hAnsi="Garamond"/>
        </w:rPr>
        <w:t xml:space="preserve">., 2006 Tex. App. LEXIS 8, at *4-5 (arbitrator exceeded its authority in ordering </w:t>
      </w:r>
      <w:r w:rsidRPr="007B44A5">
        <w:rPr>
          <w:rFonts w:ascii="Garamond" w:hAnsi="Garamond"/>
        </w:rPr>
        <w:lastRenderedPageBreak/>
        <w:t>party to pay his own attorney’s fees when agreement only permitted an award to pay the legal fees of another party).</w:t>
      </w:r>
    </w:p>
    <w:p w14:paraId="476BFF07" w14:textId="77777777" w:rsidR="007B44A5" w:rsidRPr="007B44A5" w:rsidRDefault="007B44A5" w:rsidP="007B44A5">
      <w:pPr>
        <w:spacing w:line="480" w:lineRule="auto"/>
        <w:contextualSpacing/>
        <w:rPr>
          <w:rFonts w:ascii="Garamond" w:hAnsi="Garamond"/>
        </w:rPr>
      </w:pPr>
      <w:r w:rsidRPr="007B44A5">
        <w:rPr>
          <w:rFonts w:ascii="Garamond" w:hAnsi="Garamond"/>
        </w:rPr>
        <w:tab/>
        <w:t>The Arbitrator also exceeded her powers by awarding $39,035.93 in expenses,</w:t>
      </w:r>
    </w:p>
    <w:p w14:paraId="0CF8E1B2" w14:textId="35648B36" w:rsidR="007B44A5" w:rsidRPr="007B44A5" w:rsidRDefault="007B44A5" w:rsidP="007B44A5">
      <w:pPr>
        <w:spacing w:line="480" w:lineRule="auto"/>
        <w:contextualSpacing/>
        <w:rPr>
          <w:rFonts w:ascii="Garamond" w:hAnsi="Garamond"/>
        </w:rPr>
      </w:pPr>
      <w:r w:rsidRPr="007B44A5">
        <w:rPr>
          <w:rFonts w:ascii="Garamond" w:hAnsi="Garamond"/>
        </w:rPr>
        <w:t>which include copy reproduction and travel expenses, and $102,418.00 in fees paid to expert witnesses, including the standard of care and ethics experts used to defend</w:t>
      </w:r>
      <w:r w:rsidR="003571D8">
        <w:rPr>
          <w:rFonts w:ascii="Garamond" w:hAnsi="Garamond"/>
        </w:rPr>
        <w:t xml:space="preserve"> </w:t>
      </w:r>
      <w:r w:rsidRPr="007B44A5">
        <w:rPr>
          <w:rFonts w:ascii="Garamond" w:hAnsi="Garamond"/>
        </w:rPr>
        <w:t xml:space="preserve">against the tort claims.  </w:t>
      </w:r>
      <w:r w:rsidR="003571D8">
        <w:rPr>
          <w:rFonts w:ascii="Garamond" w:hAnsi="Garamond"/>
        </w:rPr>
        <w:t>1</w:t>
      </w:r>
      <w:r w:rsidRPr="007B44A5">
        <w:rPr>
          <w:rFonts w:ascii="Garamond" w:hAnsi="Garamond"/>
        </w:rPr>
        <w:t xml:space="preserve">CR318-19; </w:t>
      </w:r>
      <w:r w:rsidR="003571D8">
        <w:rPr>
          <w:rFonts w:ascii="Garamond" w:hAnsi="Garamond"/>
        </w:rPr>
        <w:t>2</w:t>
      </w:r>
      <w:r w:rsidRPr="007B44A5">
        <w:rPr>
          <w:rFonts w:ascii="Garamond" w:hAnsi="Garamond"/>
        </w:rPr>
        <w:t>CR3176-77.  Neither the arbitration agreement nor Texas law permits such an award.</w:t>
      </w:r>
    </w:p>
    <w:p w14:paraId="42F71400" w14:textId="77777777" w:rsidR="007B44A5" w:rsidRPr="007B44A5" w:rsidRDefault="007B44A5" w:rsidP="007B44A5">
      <w:pPr>
        <w:spacing w:line="480" w:lineRule="auto"/>
        <w:contextualSpacing/>
        <w:rPr>
          <w:rFonts w:ascii="Garamond" w:hAnsi="Garamond"/>
        </w:rPr>
      </w:pPr>
      <w:r w:rsidRPr="007B44A5">
        <w:rPr>
          <w:rFonts w:ascii="Garamond" w:hAnsi="Garamond"/>
        </w:rPr>
        <w:tab/>
        <w:t>Under Texas substantive law, “expert witness fees are not recoverable as costs</w:t>
      </w:r>
    </w:p>
    <w:p w14:paraId="3EAB8B7B" w14:textId="69B102EE" w:rsidR="007B44A5" w:rsidRPr="003571D8" w:rsidRDefault="007B44A5" w:rsidP="007B44A5">
      <w:pPr>
        <w:spacing w:line="480" w:lineRule="auto"/>
        <w:contextualSpacing/>
        <w:rPr>
          <w:rFonts w:ascii="Garamond" w:hAnsi="Garamond"/>
        </w:rPr>
      </w:pPr>
      <w:r w:rsidRPr="007B44A5">
        <w:rPr>
          <w:rFonts w:ascii="Garamond" w:hAnsi="Garamond"/>
        </w:rPr>
        <w:t xml:space="preserve">of litigation.” </w:t>
      </w:r>
      <w:r w:rsidRPr="007B44A5">
        <w:rPr>
          <w:rFonts w:ascii="Garamond" w:hAnsi="Garamond"/>
          <w:i/>
          <w:iCs/>
        </w:rPr>
        <w:t xml:space="preserve">Bundren v. Holly Oaks Townhomes </w:t>
      </w:r>
      <w:proofErr w:type="spellStart"/>
      <w:r w:rsidRPr="007B44A5">
        <w:rPr>
          <w:rFonts w:ascii="Garamond" w:hAnsi="Garamond"/>
          <w:i/>
          <w:iCs/>
        </w:rPr>
        <w:t>Ass’n</w:t>
      </w:r>
      <w:proofErr w:type="spellEnd"/>
      <w:r w:rsidRPr="007B44A5">
        <w:rPr>
          <w:rFonts w:ascii="Garamond" w:hAnsi="Garamond"/>
          <w:i/>
          <w:iCs/>
        </w:rPr>
        <w:t xml:space="preserve">, </w:t>
      </w:r>
      <w:r w:rsidRPr="007B44A5">
        <w:rPr>
          <w:rFonts w:ascii="Garamond" w:hAnsi="Garamond"/>
        </w:rPr>
        <w:t>347 S.W.3d 421, 440 (Tex.</w:t>
      </w:r>
      <w:r w:rsidR="003571D8">
        <w:rPr>
          <w:rFonts w:ascii="Garamond" w:hAnsi="Garamond"/>
        </w:rPr>
        <w:t xml:space="preserve"> </w:t>
      </w:r>
      <w:proofErr w:type="gramStart"/>
      <w:r w:rsidRPr="007B44A5">
        <w:rPr>
          <w:rFonts w:ascii="Garamond" w:hAnsi="Garamond"/>
        </w:rPr>
        <w:t>App.—</w:t>
      </w:r>
      <w:proofErr w:type="gramEnd"/>
      <w:r w:rsidRPr="007B44A5">
        <w:rPr>
          <w:rFonts w:ascii="Garamond" w:hAnsi="Garamond"/>
        </w:rPr>
        <w:t xml:space="preserve">Dallas 2011, pet. denied).  Additionally, expenses for reproduction, meals, and travel are also not recoverable as costs. </w:t>
      </w:r>
      <w:r w:rsidRPr="007B44A5">
        <w:rPr>
          <w:rFonts w:ascii="Garamond" w:hAnsi="Garamond"/>
          <w:i/>
          <w:iCs/>
        </w:rPr>
        <w:t xml:space="preserve">Top Cat Ready Mix, LLC v. All. Trucking, L.P., </w:t>
      </w:r>
      <w:r w:rsidRPr="007B44A5">
        <w:rPr>
          <w:rFonts w:ascii="Garamond" w:hAnsi="Garamond"/>
        </w:rPr>
        <w:t xml:space="preserve">No. 05-18-00175-CV, 2019 Tex. App. LEXIS 369, at *18 (Tex. </w:t>
      </w:r>
      <w:proofErr w:type="gramStart"/>
      <w:r w:rsidRPr="007B44A5">
        <w:rPr>
          <w:rFonts w:ascii="Garamond" w:hAnsi="Garamond"/>
        </w:rPr>
        <w:t>App.—</w:t>
      </w:r>
      <w:proofErr w:type="gramEnd"/>
      <w:r w:rsidRPr="007B44A5">
        <w:rPr>
          <w:rFonts w:ascii="Garamond" w:hAnsi="Garamond"/>
        </w:rPr>
        <w:t>Dallas Jan. 22, 2019, no pet.) (</w:t>
      </w:r>
      <w:proofErr w:type="gramStart"/>
      <w:r w:rsidRPr="007B44A5">
        <w:rPr>
          <w:rFonts w:ascii="Garamond" w:hAnsi="Garamond"/>
        </w:rPr>
        <w:t>mem</w:t>
      </w:r>
      <w:proofErr w:type="gramEnd"/>
      <w:r w:rsidRPr="007B44A5">
        <w:rPr>
          <w:rFonts w:ascii="Garamond" w:hAnsi="Garamond"/>
        </w:rPr>
        <w:t xml:space="preserve">. op.).  Although the arbitration agreement is silent on any expense award, the AAA commercial rules only allow the final award to include “fees, expenses, and compensation provided in Sections R-53, R-54, and R-55.” </w:t>
      </w:r>
      <w:r w:rsidRPr="00B927DE">
        <w:rPr>
          <w:rFonts w:ascii="Garamond" w:hAnsi="Garamond"/>
          <w:smallCaps/>
        </w:rPr>
        <w:t>AAA. Comm. R.</w:t>
      </w:r>
      <w:r w:rsidRPr="007B44A5">
        <w:rPr>
          <w:rFonts w:ascii="Garamond" w:hAnsi="Garamond"/>
        </w:rPr>
        <w:t xml:space="preserve"> R-47(c). Rules R-53 governs administrative fees paid to the AAA “for the cost of providing administrative services.” </w:t>
      </w:r>
      <w:r w:rsidRPr="007B44A5">
        <w:rPr>
          <w:rFonts w:ascii="Garamond" w:hAnsi="Garamond"/>
          <w:i/>
          <w:iCs/>
        </w:rPr>
        <w:t xml:space="preserve">Id. </w:t>
      </w:r>
      <w:r w:rsidRPr="007B44A5">
        <w:rPr>
          <w:rFonts w:ascii="Garamond" w:hAnsi="Garamond"/>
        </w:rPr>
        <w:t xml:space="preserve">at Rule R-53. Rule 55 governs arbitrator compensation. </w:t>
      </w:r>
      <w:r w:rsidRPr="007B44A5">
        <w:rPr>
          <w:rFonts w:ascii="Garamond" w:hAnsi="Garamond"/>
          <w:i/>
          <w:iCs/>
        </w:rPr>
        <w:t xml:space="preserve">Id. </w:t>
      </w:r>
      <w:r w:rsidRPr="007B44A5">
        <w:rPr>
          <w:rFonts w:ascii="Garamond" w:hAnsi="Garamond"/>
        </w:rPr>
        <w:t xml:space="preserve">at Rule R-55. Rule R-54 governs “expenses” but specifically provides that “[t]he expenses of witnesses for either side </w:t>
      </w:r>
      <w:r w:rsidRPr="007B44A5">
        <w:rPr>
          <w:rFonts w:ascii="Garamond" w:hAnsi="Garamond"/>
          <w:b/>
          <w:bCs/>
        </w:rPr>
        <w:t xml:space="preserve">shall be paid by the party producing such witnesses.” </w:t>
      </w:r>
      <w:r w:rsidRPr="007B44A5">
        <w:rPr>
          <w:rFonts w:ascii="Garamond" w:hAnsi="Garamond"/>
          <w:i/>
          <w:iCs/>
        </w:rPr>
        <w:t xml:space="preserve">Id. </w:t>
      </w:r>
      <w:r w:rsidRPr="007B44A5">
        <w:rPr>
          <w:rFonts w:ascii="Garamond" w:hAnsi="Garamond"/>
        </w:rPr>
        <w:t xml:space="preserve">at Rule R-54 (emphasis added). Only “expenses of the arbitrator” or </w:t>
      </w:r>
      <w:r w:rsidRPr="007B44A5">
        <w:rPr>
          <w:rFonts w:ascii="Garamond" w:hAnsi="Garamond"/>
        </w:rPr>
        <w:lastRenderedPageBreak/>
        <w:t xml:space="preserve">“any witness and the cost of any proof produced at the direct request for the arbitrator” may be assessed “against any specified party or parties.” </w:t>
      </w:r>
      <w:r w:rsidRPr="007B44A5">
        <w:rPr>
          <w:rFonts w:ascii="Garamond" w:hAnsi="Garamond"/>
          <w:i/>
          <w:iCs/>
        </w:rPr>
        <w:t>Id.</w:t>
      </w:r>
    </w:p>
    <w:p w14:paraId="26A5F213" w14:textId="7BF8F69A" w:rsidR="007B44A5" w:rsidRPr="007B44A5" w:rsidRDefault="007B44A5" w:rsidP="007B44A5">
      <w:pPr>
        <w:spacing w:line="480" w:lineRule="auto"/>
        <w:contextualSpacing/>
        <w:rPr>
          <w:rFonts w:ascii="Garamond" w:hAnsi="Garamond"/>
        </w:rPr>
      </w:pPr>
      <w:r w:rsidRPr="007B44A5">
        <w:rPr>
          <w:rFonts w:ascii="Garamond" w:hAnsi="Garamond"/>
          <w:i/>
          <w:iCs/>
        </w:rPr>
        <w:tab/>
      </w:r>
      <w:r w:rsidRPr="007B44A5">
        <w:rPr>
          <w:rFonts w:ascii="Garamond" w:hAnsi="Garamond"/>
        </w:rPr>
        <w:t xml:space="preserve">The Arbitrator therefore did not have authority to award a “remedy not expressly provided for under existing state or federal law.” </w:t>
      </w:r>
      <w:r w:rsidRPr="007B44A5">
        <w:rPr>
          <w:rFonts w:ascii="Garamond" w:hAnsi="Garamond"/>
          <w:i/>
          <w:iCs/>
        </w:rPr>
        <w:t>Nafta</w:t>
      </w:r>
      <w:r w:rsidRPr="007B44A5">
        <w:rPr>
          <w:rFonts w:ascii="Garamond" w:hAnsi="Garamond"/>
        </w:rPr>
        <w:t>, 339 S.W.3d at 88;</w:t>
      </w:r>
      <w:r w:rsidR="00B927DE">
        <w:rPr>
          <w:rFonts w:ascii="Garamond" w:hAnsi="Garamond"/>
        </w:rPr>
        <w:t xml:space="preserve"> </w:t>
      </w:r>
      <w:r w:rsidRPr="007B44A5">
        <w:rPr>
          <w:rFonts w:ascii="Garamond" w:hAnsi="Garamond"/>
          <w:i/>
          <w:iCs/>
        </w:rPr>
        <w:t>Taylor Morrison of Tex., Inc. v. Fulcher</w:t>
      </w:r>
      <w:r w:rsidRPr="007B44A5">
        <w:rPr>
          <w:rFonts w:ascii="Garamond" w:hAnsi="Garamond"/>
        </w:rPr>
        <w:t xml:space="preserve">, No. 13-20-00332-CV, 2022 Tex. App. LEXIS 5521, at *16 (Tex. </w:t>
      </w:r>
      <w:proofErr w:type="gramStart"/>
      <w:r w:rsidRPr="007B44A5">
        <w:rPr>
          <w:rFonts w:ascii="Garamond" w:hAnsi="Garamond"/>
        </w:rPr>
        <w:t>App.—</w:t>
      </w:r>
      <w:proofErr w:type="gramEnd"/>
      <w:r w:rsidRPr="007B44A5">
        <w:rPr>
          <w:rFonts w:ascii="Garamond" w:hAnsi="Garamond"/>
        </w:rPr>
        <w:t xml:space="preserve">Corpus Christi Aug. 4, 2022, pet. denied) (arbitrator exceeded authority and trial court </w:t>
      </w:r>
      <w:proofErr w:type="gramStart"/>
      <w:r w:rsidRPr="007B44A5">
        <w:rPr>
          <w:rFonts w:ascii="Garamond" w:hAnsi="Garamond"/>
        </w:rPr>
        <w:t>erred</w:t>
      </w:r>
      <w:proofErr w:type="gramEnd"/>
      <w:r w:rsidRPr="007B44A5">
        <w:rPr>
          <w:rFonts w:ascii="Garamond" w:hAnsi="Garamond"/>
        </w:rPr>
        <w:t xml:space="preserve"> by awarding expert witnesses fees as arbitration expenses). The arbitrator exceeded her authority in doing so, which renders the arbitration awards void. </w:t>
      </w:r>
      <w:r w:rsidRPr="00B927DE">
        <w:rPr>
          <w:rFonts w:ascii="Garamond" w:hAnsi="Garamond"/>
          <w:smallCaps/>
        </w:rPr>
        <w:t xml:space="preserve">Tex. Civ. </w:t>
      </w:r>
      <w:proofErr w:type="spellStart"/>
      <w:r w:rsidRPr="00B927DE">
        <w:rPr>
          <w:rFonts w:ascii="Garamond" w:hAnsi="Garamond"/>
          <w:smallCaps/>
        </w:rPr>
        <w:t>Prac</w:t>
      </w:r>
      <w:proofErr w:type="spellEnd"/>
      <w:r w:rsidRPr="00B927DE">
        <w:rPr>
          <w:rFonts w:ascii="Garamond" w:hAnsi="Garamond"/>
          <w:smallCaps/>
        </w:rPr>
        <w:t>. &amp; Rem. Code</w:t>
      </w:r>
      <w:r w:rsidRPr="007B44A5">
        <w:rPr>
          <w:rFonts w:ascii="Garamond" w:hAnsi="Garamond"/>
        </w:rPr>
        <w:t xml:space="preserve"> § 171.088(a)(3)(A).</w:t>
      </w:r>
      <w:r w:rsidR="00B927DE">
        <w:rPr>
          <w:rFonts w:ascii="Garamond" w:hAnsi="Garamond"/>
        </w:rPr>
        <w:t xml:space="preserve"> For this </w:t>
      </w:r>
      <w:proofErr w:type="gramStart"/>
      <w:r w:rsidR="00B927DE">
        <w:rPr>
          <w:rFonts w:ascii="Garamond" w:hAnsi="Garamond"/>
        </w:rPr>
        <w:t>reason</w:t>
      </w:r>
      <w:proofErr w:type="gramEnd"/>
      <w:r w:rsidR="00B927DE">
        <w:rPr>
          <w:rFonts w:ascii="Garamond" w:hAnsi="Garamond"/>
        </w:rPr>
        <w:t xml:space="preserve"> too, the trial court erred by confirming the arbitration awards. </w:t>
      </w:r>
    </w:p>
    <w:p w14:paraId="49F78406" w14:textId="32046E8E" w:rsidR="00C4515E" w:rsidRPr="00C4515E" w:rsidRDefault="00C4515E" w:rsidP="00C4515E">
      <w:pPr>
        <w:ind w:left="720" w:right="720" w:hanging="720"/>
        <w:rPr>
          <w:rFonts w:ascii="Garamond" w:hAnsi="Garamond"/>
          <w:b/>
          <w:bCs/>
          <w:szCs w:val="28"/>
        </w:rPr>
      </w:pPr>
      <w:r w:rsidRPr="00C4515E">
        <w:rPr>
          <w:rFonts w:ascii="Garamond" w:hAnsi="Garamond"/>
          <w:b/>
          <w:bCs/>
          <w:szCs w:val="28"/>
        </w:rPr>
        <w:t>V.</w:t>
      </w:r>
      <w:r w:rsidRPr="00C4515E">
        <w:rPr>
          <w:rFonts w:ascii="Garamond" w:hAnsi="Garamond"/>
          <w:b/>
          <w:bCs/>
          <w:szCs w:val="28"/>
        </w:rPr>
        <w:tab/>
      </w:r>
      <w:bookmarkStart w:id="23" w:name="_Hlk170397613"/>
      <w:r w:rsidRPr="00C4515E">
        <w:rPr>
          <w:rFonts w:ascii="Garamond" w:hAnsi="Garamond"/>
          <w:b/>
          <w:bCs/>
          <w:szCs w:val="28"/>
        </w:rPr>
        <w:t xml:space="preserve">The </w:t>
      </w:r>
      <w:r>
        <w:rPr>
          <w:rFonts w:ascii="Garamond" w:hAnsi="Garamond"/>
          <w:b/>
          <w:bCs/>
          <w:szCs w:val="28"/>
        </w:rPr>
        <w:t xml:space="preserve">trial court erred by confirming the arbitration awards because the </w:t>
      </w:r>
      <w:r w:rsidRPr="00C4515E">
        <w:rPr>
          <w:rFonts w:ascii="Garamond" w:hAnsi="Garamond"/>
          <w:b/>
          <w:bCs/>
          <w:szCs w:val="28"/>
        </w:rPr>
        <w:t xml:space="preserve">Arbitrator exceeded her powers by not providing a </w:t>
      </w:r>
      <w:proofErr w:type="gramStart"/>
      <w:r w:rsidRPr="00C4515E">
        <w:rPr>
          <w:rFonts w:ascii="Garamond" w:hAnsi="Garamond"/>
          <w:b/>
          <w:bCs/>
          <w:szCs w:val="28"/>
        </w:rPr>
        <w:t>reasoned</w:t>
      </w:r>
      <w:proofErr w:type="gramEnd"/>
      <w:r w:rsidRPr="00C4515E">
        <w:rPr>
          <w:rFonts w:ascii="Garamond" w:hAnsi="Garamond"/>
          <w:b/>
          <w:bCs/>
          <w:szCs w:val="28"/>
        </w:rPr>
        <w:t xml:space="preserve"> basis for denying Caroline’s relief on her affirmative claims. </w:t>
      </w:r>
      <w:bookmarkEnd w:id="23"/>
    </w:p>
    <w:p w14:paraId="3790B885" w14:textId="77777777" w:rsidR="00C4515E" w:rsidRPr="00C4515E" w:rsidRDefault="00C4515E" w:rsidP="00C4515E">
      <w:pPr>
        <w:ind w:left="1440" w:right="720" w:hanging="720"/>
        <w:rPr>
          <w:rFonts w:ascii="Garamond" w:hAnsi="Garamond"/>
          <w:szCs w:val="28"/>
        </w:rPr>
      </w:pPr>
    </w:p>
    <w:p w14:paraId="460384BB" w14:textId="28C1CAAA" w:rsidR="00C4515E" w:rsidRPr="00C4515E" w:rsidRDefault="00DE007B" w:rsidP="00C4515E">
      <w:pPr>
        <w:pStyle w:val="BodyText"/>
        <w:spacing w:after="0" w:line="480" w:lineRule="auto"/>
        <w:rPr>
          <w:rFonts w:ascii="Garamond" w:hAnsi="Garamond"/>
          <w:szCs w:val="28"/>
        </w:rPr>
      </w:pPr>
      <w:r>
        <w:rPr>
          <w:rFonts w:ascii="Garamond" w:hAnsi="Garamond"/>
          <w:szCs w:val="28"/>
        </w:rPr>
        <w:t>A trial court</w:t>
      </w:r>
      <w:r w:rsidR="00C4515E" w:rsidRPr="00C4515E">
        <w:rPr>
          <w:rFonts w:ascii="Garamond" w:hAnsi="Garamond"/>
          <w:szCs w:val="28"/>
        </w:rPr>
        <w:t xml:space="preserve"> must also vacate an award “if the arbitrators so imperfectly executed their powers that a mutual, final, and definite award upon the subject matter submitted was not made.” </w:t>
      </w:r>
      <w:r w:rsidR="00C4515E" w:rsidRPr="00C4515E">
        <w:rPr>
          <w:rFonts w:ascii="Garamond" w:hAnsi="Garamond"/>
          <w:i/>
          <w:iCs/>
          <w:szCs w:val="28"/>
        </w:rPr>
        <w:t>Stage Stores, Inc. v. Gunnerson</w:t>
      </w:r>
      <w:r w:rsidR="00C4515E" w:rsidRPr="00C4515E">
        <w:rPr>
          <w:rFonts w:ascii="Garamond" w:hAnsi="Garamond"/>
          <w:szCs w:val="28"/>
        </w:rPr>
        <w:t xml:space="preserve">, 477 S.W.3d 848, 855 (Tex. </w:t>
      </w:r>
      <w:proofErr w:type="gramStart"/>
      <w:r w:rsidR="00C4515E" w:rsidRPr="00C4515E">
        <w:rPr>
          <w:rFonts w:ascii="Garamond" w:hAnsi="Garamond"/>
          <w:szCs w:val="28"/>
        </w:rPr>
        <w:t>App.—</w:t>
      </w:r>
      <w:proofErr w:type="gramEnd"/>
      <w:r w:rsidR="00C4515E" w:rsidRPr="00C4515E">
        <w:rPr>
          <w:rFonts w:ascii="Garamond" w:hAnsi="Garamond"/>
          <w:szCs w:val="28"/>
        </w:rPr>
        <w:t xml:space="preserve">Houston [1st Dist.] 2015, no pet.) (quoting 9 U.S.C.A. § 10(a)(4)) (internal quotations omitted). That occurs when, for instance, the arbitrator agrees to, but fails to submit, a “reasoned award.” </w:t>
      </w:r>
      <w:r w:rsidR="00C4515E" w:rsidRPr="00C4515E">
        <w:rPr>
          <w:rFonts w:ascii="Garamond" w:hAnsi="Garamond"/>
          <w:i/>
          <w:iCs/>
          <w:szCs w:val="28"/>
        </w:rPr>
        <w:t>See id.</w:t>
      </w:r>
      <w:r w:rsidR="00C4515E" w:rsidRPr="00C4515E">
        <w:rPr>
          <w:rFonts w:ascii="Garamond" w:hAnsi="Garamond"/>
          <w:szCs w:val="28"/>
        </w:rPr>
        <w:t xml:space="preserve"> at 863. That is what occurred here. </w:t>
      </w:r>
    </w:p>
    <w:p w14:paraId="1007DF8A" w14:textId="1CD6C494" w:rsidR="00C4515E" w:rsidRPr="00C4515E" w:rsidRDefault="00C4515E" w:rsidP="00C4515E">
      <w:pPr>
        <w:pStyle w:val="BodyText"/>
        <w:spacing w:after="0" w:line="480" w:lineRule="auto"/>
        <w:rPr>
          <w:rFonts w:ascii="Garamond" w:hAnsi="Garamond"/>
          <w:szCs w:val="28"/>
        </w:rPr>
      </w:pPr>
      <w:r w:rsidRPr="00C4515E">
        <w:rPr>
          <w:rFonts w:ascii="Garamond" w:hAnsi="Garamond"/>
          <w:szCs w:val="28"/>
        </w:rPr>
        <w:t xml:space="preserve">Although an arbitrator is generally not required to provide a reasoned award, “the arbitrator's notation in the scheduling order that the parties agreed to a reasoned award functions either as the consent of the arbitrator to amend the rules or as a </w:t>
      </w:r>
      <w:r w:rsidRPr="00C4515E">
        <w:rPr>
          <w:rFonts w:ascii="Garamond" w:hAnsi="Garamond"/>
          <w:szCs w:val="28"/>
        </w:rPr>
        <w:lastRenderedPageBreak/>
        <w:t xml:space="preserve">determination by the arbitrator that a reasoned award was appropriate.” </w:t>
      </w:r>
      <w:r w:rsidRPr="00C4515E">
        <w:rPr>
          <w:rFonts w:ascii="Garamond" w:hAnsi="Garamond"/>
          <w:i/>
          <w:iCs/>
          <w:szCs w:val="28"/>
        </w:rPr>
        <w:t>Id.</w:t>
      </w:r>
      <w:r w:rsidRPr="00C4515E">
        <w:rPr>
          <w:rFonts w:ascii="Garamond" w:hAnsi="Garamond"/>
          <w:szCs w:val="28"/>
        </w:rPr>
        <w:t xml:space="preserve"> at 857. Here, the Arbitrator </w:t>
      </w:r>
      <w:r w:rsidR="00421E00">
        <w:rPr>
          <w:rFonts w:ascii="Garamond" w:hAnsi="Garamond"/>
          <w:szCs w:val="28"/>
        </w:rPr>
        <w:t>agreed to</w:t>
      </w:r>
      <w:r w:rsidRPr="00C4515E">
        <w:rPr>
          <w:rFonts w:ascii="Garamond" w:hAnsi="Garamond"/>
          <w:szCs w:val="28"/>
        </w:rPr>
        <w:t xml:space="preserve"> provide a reasoned award</w:t>
      </w:r>
      <w:r w:rsidR="00421E00">
        <w:rPr>
          <w:rFonts w:ascii="Garamond" w:hAnsi="Garamond"/>
          <w:szCs w:val="28"/>
        </w:rPr>
        <w:t>. 2CR2992 (“</w:t>
      </w:r>
      <w:r w:rsidR="00421E00" w:rsidRPr="00421E00">
        <w:rPr>
          <w:rFonts w:ascii="Garamond" w:hAnsi="Garamond"/>
          <w:szCs w:val="28"/>
        </w:rPr>
        <w:t>Judge Ashby will write a reasoned final award</w:t>
      </w:r>
      <w:r w:rsidR="00421E00">
        <w:rPr>
          <w:rFonts w:ascii="Garamond" w:hAnsi="Garamond"/>
          <w:szCs w:val="28"/>
        </w:rPr>
        <w:t>.”).</w:t>
      </w:r>
      <w:r w:rsidRPr="00C4515E">
        <w:rPr>
          <w:rFonts w:ascii="Garamond" w:hAnsi="Garamond"/>
          <w:szCs w:val="28"/>
        </w:rPr>
        <w:t xml:space="preserve"> </w:t>
      </w:r>
      <w:r w:rsidR="00FE1FE9">
        <w:rPr>
          <w:rFonts w:ascii="Garamond" w:hAnsi="Garamond"/>
          <w:szCs w:val="28"/>
        </w:rPr>
        <w:t>Therefore</w:t>
      </w:r>
      <w:r w:rsidRPr="00C4515E">
        <w:rPr>
          <w:rFonts w:ascii="Garamond" w:hAnsi="Garamond"/>
          <w:szCs w:val="28"/>
        </w:rPr>
        <w:t>, the Arbitrator could not merely “</w:t>
      </w:r>
      <w:proofErr w:type="gramStart"/>
      <w:r w:rsidRPr="00C4515E">
        <w:rPr>
          <w:rFonts w:ascii="Garamond" w:hAnsi="Garamond"/>
          <w:szCs w:val="28"/>
        </w:rPr>
        <w:t>announce[</w:t>
      </w:r>
      <w:proofErr w:type="gramEnd"/>
      <w:r w:rsidRPr="00C4515E">
        <w:rPr>
          <w:rFonts w:ascii="Garamond" w:hAnsi="Garamond"/>
          <w:szCs w:val="28"/>
        </w:rPr>
        <w:t xml:space="preserve">] a result without any reasoning or explanation.” </w:t>
      </w:r>
      <w:r w:rsidRPr="00C4515E">
        <w:rPr>
          <w:rFonts w:ascii="Garamond" w:hAnsi="Garamond"/>
          <w:i/>
          <w:iCs/>
          <w:szCs w:val="28"/>
        </w:rPr>
        <w:t xml:space="preserve">Id. </w:t>
      </w:r>
      <w:r w:rsidRPr="00C4515E">
        <w:rPr>
          <w:rFonts w:ascii="Garamond" w:hAnsi="Garamond"/>
          <w:szCs w:val="28"/>
        </w:rPr>
        <w:t xml:space="preserve">at 857. Rather, she was required to submit a reasoned award that contained a “detailed listing or mention of expressions or statements offered as a justification” for her decision respect to each of the claims or “key defenses.” </w:t>
      </w:r>
      <w:r w:rsidRPr="00C4515E">
        <w:rPr>
          <w:rFonts w:ascii="Garamond" w:hAnsi="Garamond"/>
          <w:i/>
          <w:iCs/>
          <w:szCs w:val="28"/>
        </w:rPr>
        <w:t xml:space="preserve">Id. </w:t>
      </w:r>
      <w:r w:rsidRPr="00C4515E">
        <w:rPr>
          <w:rFonts w:ascii="Garamond" w:hAnsi="Garamond"/>
          <w:szCs w:val="28"/>
        </w:rPr>
        <w:t xml:space="preserve">at 859-860. The Arbitrator failed to do that here. </w:t>
      </w:r>
    </w:p>
    <w:p w14:paraId="1917704D" w14:textId="4F40BD92" w:rsidR="00C4515E" w:rsidRPr="00C4515E" w:rsidRDefault="00C4515E" w:rsidP="00C4515E">
      <w:pPr>
        <w:pStyle w:val="BodyText"/>
        <w:spacing w:after="0" w:line="480" w:lineRule="auto"/>
        <w:rPr>
          <w:rFonts w:ascii="Garamond" w:hAnsi="Garamond"/>
          <w:szCs w:val="28"/>
        </w:rPr>
      </w:pPr>
      <w:r w:rsidRPr="00C4515E">
        <w:rPr>
          <w:rFonts w:ascii="Garamond" w:hAnsi="Garamond"/>
          <w:szCs w:val="28"/>
        </w:rPr>
        <w:t>The Interim Award merely announces a result as to Caroline</w:t>
      </w:r>
      <w:r w:rsidR="00FE1FE9">
        <w:rPr>
          <w:rFonts w:ascii="Garamond" w:hAnsi="Garamond"/>
          <w:szCs w:val="28"/>
        </w:rPr>
        <w:t xml:space="preserve">’s </w:t>
      </w:r>
      <w:r w:rsidRPr="00C4515E">
        <w:rPr>
          <w:rFonts w:ascii="Garamond" w:hAnsi="Garamond"/>
          <w:szCs w:val="28"/>
        </w:rPr>
        <w:t xml:space="preserve">claims and defenses without any reasoning or explanation. </w:t>
      </w:r>
      <w:r w:rsidR="00FE1FE9">
        <w:rPr>
          <w:rFonts w:ascii="Garamond" w:hAnsi="Garamond"/>
          <w:szCs w:val="28"/>
        </w:rPr>
        <w:t xml:space="preserve">1CR287-288. </w:t>
      </w:r>
      <w:r w:rsidRPr="00C4515E">
        <w:rPr>
          <w:rFonts w:ascii="Garamond" w:hAnsi="Garamond"/>
          <w:szCs w:val="28"/>
        </w:rPr>
        <w:t xml:space="preserve">Caroline asserted affirmative claims for negligence, breach of fiduciary duty, fraud, violations of the DTPA, declaratory relief and </w:t>
      </w:r>
      <w:proofErr w:type="gramStart"/>
      <w:r w:rsidRPr="00C4515E">
        <w:rPr>
          <w:rFonts w:ascii="Garamond" w:hAnsi="Garamond"/>
          <w:szCs w:val="28"/>
        </w:rPr>
        <w:t>an accounting</w:t>
      </w:r>
      <w:proofErr w:type="gramEnd"/>
      <w:r w:rsidRPr="00C4515E">
        <w:rPr>
          <w:rFonts w:ascii="Garamond" w:hAnsi="Garamond"/>
          <w:szCs w:val="28"/>
        </w:rPr>
        <w:t>.</w:t>
      </w:r>
      <w:r w:rsidR="00C5142F">
        <w:rPr>
          <w:rFonts w:ascii="Garamond" w:hAnsi="Garamond"/>
          <w:szCs w:val="28"/>
        </w:rPr>
        <w:t xml:space="preserve"> </w:t>
      </w:r>
      <w:r w:rsidR="00E35028">
        <w:rPr>
          <w:rFonts w:ascii="Garamond" w:hAnsi="Garamond"/>
          <w:szCs w:val="28"/>
        </w:rPr>
        <w:t xml:space="preserve">1CR355-360, </w:t>
      </w:r>
      <w:r w:rsidR="00C5142F">
        <w:rPr>
          <w:rFonts w:ascii="Garamond" w:hAnsi="Garamond"/>
          <w:szCs w:val="28"/>
        </w:rPr>
        <w:t xml:space="preserve">362. </w:t>
      </w:r>
      <w:r w:rsidRPr="00C4515E">
        <w:rPr>
          <w:rFonts w:ascii="Garamond" w:hAnsi="Garamond"/>
          <w:szCs w:val="28"/>
        </w:rPr>
        <w:t xml:space="preserve"> For each these affirmative claims, the Interim Award merely states the result: “Neither Mr. Allison nor Ms. Allison is entitled to any relief or recovery based on a claim for [negligence, breach of fiduciary duty, violations of the Texas Deceptive Trade Practices Act, fraud, declaratory relief, an accounting].”</w:t>
      </w:r>
      <w:r w:rsidR="00C5142F">
        <w:rPr>
          <w:rFonts w:ascii="Garamond" w:hAnsi="Garamond"/>
          <w:szCs w:val="28"/>
        </w:rPr>
        <w:t xml:space="preserve"> </w:t>
      </w:r>
      <w:r w:rsidR="00C5142F">
        <w:rPr>
          <w:rFonts w:ascii="Garamond" w:hAnsi="Garamond"/>
          <w:szCs w:val="28"/>
        </w:rPr>
        <w:t xml:space="preserve">1CR287-288. </w:t>
      </w:r>
      <w:r w:rsidRPr="00C4515E">
        <w:rPr>
          <w:rFonts w:ascii="Garamond" w:hAnsi="Garamond"/>
          <w:szCs w:val="28"/>
        </w:rPr>
        <w:t>The Interim Award is even more deficient as to Caroline’s affirmative defenses, which alleged that the Lawyers’ claims were barred by lack of recovery, defects in the underlying settlement giving rise to the recovery, prior material breach, fraud and estoppel, offset, credit or recoupment, and illegality or unconscionability.</w:t>
      </w:r>
      <w:r w:rsidR="00C5142F">
        <w:rPr>
          <w:rFonts w:ascii="Garamond" w:hAnsi="Garamond"/>
          <w:szCs w:val="28"/>
        </w:rPr>
        <w:t xml:space="preserve"> 1CR364-365. </w:t>
      </w:r>
      <w:r w:rsidRPr="00C4515E">
        <w:rPr>
          <w:rFonts w:ascii="Garamond" w:hAnsi="Garamond"/>
          <w:szCs w:val="28"/>
        </w:rPr>
        <w:t xml:space="preserve">The Interim Award merely states that “[n]either Mr. Allison nor Ms. Allison is entitled to any relief or recovery based on any </w:t>
      </w:r>
      <w:r w:rsidRPr="00C4515E">
        <w:rPr>
          <w:rFonts w:ascii="Garamond" w:hAnsi="Garamond"/>
          <w:szCs w:val="28"/>
        </w:rPr>
        <w:lastRenderedPageBreak/>
        <w:t xml:space="preserve">defense asserted in his or her pleadings” without even mentioning what those defenses are. </w:t>
      </w:r>
      <w:r w:rsidR="00C5142F">
        <w:rPr>
          <w:rFonts w:ascii="Garamond" w:hAnsi="Garamond"/>
          <w:szCs w:val="28"/>
        </w:rPr>
        <w:t>1CR287-288.</w:t>
      </w:r>
    </w:p>
    <w:p w14:paraId="333BF22C" w14:textId="1B77FDF3" w:rsidR="00C4515E" w:rsidRDefault="00C4515E" w:rsidP="00C4515E">
      <w:pPr>
        <w:pStyle w:val="BodyText"/>
        <w:spacing w:after="0" w:line="480" w:lineRule="auto"/>
        <w:rPr>
          <w:rFonts w:ascii="Garamond" w:hAnsi="Garamond"/>
          <w:szCs w:val="28"/>
        </w:rPr>
      </w:pPr>
      <w:r w:rsidRPr="00C4515E">
        <w:rPr>
          <w:rFonts w:ascii="Garamond" w:hAnsi="Garamond"/>
          <w:szCs w:val="28"/>
        </w:rPr>
        <w:t>Caroline disagree</w:t>
      </w:r>
      <w:r w:rsidR="00C5142F">
        <w:rPr>
          <w:rFonts w:ascii="Garamond" w:hAnsi="Garamond"/>
          <w:szCs w:val="28"/>
        </w:rPr>
        <w:t>s</w:t>
      </w:r>
      <w:r w:rsidRPr="00C4515E">
        <w:rPr>
          <w:rFonts w:ascii="Garamond" w:hAnsi="Garamond"/>
          <w:szCs w:val="28"/>
        </w:rPr>
        <w:t xml:space="preserve"> with the result because </w:t>
      </w:r>
      <w:r w:rsidR="00C5142F">
        <w:rPr>
          <w:rFonts w:ascii="Garamond" w:hAnsi="Garamond"/>
          <w:szCs w:val="28"/>
        </w:rPr>
        <w:t xml:space="preserve">she </w:t>
      </w:r>
      <w:r w:rsidRPr="00C4515E">
        <w:rPr>
          <w:rFonts w:ascii="Garamond" w:hAnsi="Garamond"/>
          <w:szCs w:val="28"/>
        </w:rPr>
        <w:t xml:space="preserve">presented sufficient evidence to establish </w:t>
      </w:r>
      <w:r w:rsidR="00C5142F">
        <w:rPr>
          <w:rFonts w:ascii="Garamond" w:hAnsi="Garamond"/>
          <w:szCs w:val="28"/>
        </w:rPr>
        <w:t>her</w:t>
      </w:r>
      <w:r w:rsidRPr="00C4515E">
        <w:rPr>
          <w:rFonts w:ascii="Garamond" w:hAnsi="Garamond"/>
          <w:szCs w:val="28"/>
        </w:rPr>
        <w:t xml:space="preserve"> affirmative claims, as set forth </w:t>
      </w:r>
      <w:r w:rsidR="00BF0AAC">
        <w:rPr>
          <w:rFonts w:ascii="Garamond" w:hAnsi="Garamond"/>
          <w:szCs w:val="28"/>
        </w:rPr>
        <w:t>in her motion to vacate. 1CR522-609.</w:t>
      </w:r>
      <w:r w:rsidRPr="00C4515E">
        <w:rPr>
          <w:rFonts w:ascii="Garamond" w:hAnsi="Garamond"/>
          <w:szCs w:val="28"/>
        </w:rPr>
        <w:t xml:space="preserve"> Regardless, because the Interim Award does not provide any “listing or mention of expressions or statements offered as a justification” for why Caroline is not entitled to any relief on </w:t>
      </w:r>
      <w:r w:rsidR="00BF0AAC">
        <w:rPr>
          <w:rFonts w:ascii="Garamond" w:hAnsi="Garamond"/>
          <w:szCs w:val="28"/>
        </w:rPr>
        <w:t xml:space="preserve">her </w:t>
      </w:r>
      <w:r w:rsidRPr="00C4515E">
        <w:rPr>
          <w:rFonts w:ascii="Garamond" w:hAnsi="Garamond"/>
          <w:szCs w:val="28"/>
        </w:rPr>
        <w:t xml:space="preserve">affirmative claims or defenses, it is insufficient, and the Arbitrator exceeded her authority by issuing it in this manner. </w:t>
      </w:r>
      <w:r w:rsidRPr="00C4515E">
        <w:rPr>
          <w:rFonts w:ascii="Garamond" w:hAnsi="Garamond"/>
          <w:i/>
          <w:iCs/>
          <w:szCs w:val="28"/>
        </w:rPr>
        <w:t>See Stage Stores</w:t>
      </w:r>
      <w:r w:rsidRPr="00C4515E">
        <w:rPr>
          <w:rFonts w:ascii="Garamond" w:hAnsi="Garamond"/>
          <w:szCs w:val="28"/>
        </w:rPr>
        <w:t>, 477 S.W.3d at 863 (arbitrator exceeded authority when it disposed of claim and key defenses without “</w:t>
      </w:r>
      <w:proofErr w:type="spellStart"/>
      <w:r w:rsidRPr="00C4515E">
        <w:rPr>
          <w:rFonts w:ascii="Garamond" w:hAnsi="Garamond"/>
          <w:szCs w:val="28"/>
        </w:rPr>
        <w:t>provid</w:t>
      </w:r>
      <w:proofErr w:type="spellEnd"/>
      <w:r w:rsidRPr="00C4515E">
        <w:rPr>
          <w:rFonts w:ascii="Garamond" w:hAnsi="Garamond"/>
          <w:szCs w:val="28"/>
        </w:rPr>
        <w:t>[</w:t>
      </w:r>
      <w:proofErr w:type="spellStart"/>
      <w:r w:rsidRPr="00C4515E">
        <w:rPr>
          <w:rFonts w:ascii="Garamond" w:hAnsi="Garamond"/>
          <w:szCs w:val="28"/>
        </w:rPr>
        <w:t>ing</w:t>
      </w:r>
      <w:proofErr w:type="spellEnd"/>
      <w:r w:rsidRPr="00C4515E">
        <w:rPr>
          <w:rFonts w:ascii="Garamond" w:hAnsi="Garamond"/>
          <w:szCs w:val="28"/>
        </w:rPr>
        <w:t xml:space="preserve">] any amount of reasoning”). </w:t>
      </w:r>
      <w:r w:rsidR="00BF0AAC">
        <w:rPr>
          <w:rFonts w:ascii="Garamond" w:hAnsi="Garamond"/>
          <w:szCs w:val="28"/>
        </w:rPr>
        <w:t xml:space="preserve">And in turn, the trial court erred by confirming it. </w:t>
      </w:r>
    </w:p>
    <w:p w14:paraId="07FC4E62" w14:textId="20E098C3" w:rsidR="004C45FB" w:rsidRPr="004C45FB" w:rsidRDefault="004C45FB" w:rsidP="00170D13">
      <w:pPr>
        <w:tabs>
          <w:tab w:val="left" w:pos="8640"/>
        </w:tabs>
        <w:ind w:left="720" w:right="720" w:hanging="720"/>
        <w:contextualSpacing/>
        <w:rPr>
          <w:rFonts w:ascii="Garamond" w:hAnsi="Garamond"/>
          <w:b/>
          <w:bCs/>
        </w:rPr>
      </w:pPr>
      <w:r w:rsidRPr="004C45FB">
        <w:rPr>
          <w:rFonts w:ascii="Garamond" w:hAnsi="Garamond"/>
          <w:b/>
          <w:bCs/>
        </w:rPr>
        <w:t>VI.</w:t>
      </w:r>
      <w:r w:rsidRPr="004C45FB">
        <w:rPr>
          <w:rFonts w:ascii="Garamond" w:hAnsi="Garamond"/>
          <w:b/>
          <w:bCs/>
        </w:rPr>
        <w:tab/>
        <w:t xml:space="preserve">The </w:t>
      </w:r>
      <w:r w:rsidR="00170D13">
        <w:rPr>
          <w:rFonts w:ascii="Garamond" w:hAnsi="Garamond"/>
          <w:b/>
          <w:bCs/>
        </w:rPr>
        <w:t xml:space="preserve">trial </w:t>
      </w:r>
      <w:r w:rsidR="00154A6D" w:rsidRPr="004C45FB">
        <w:rPr>
          <w:rFonts w:ascii="Garamond" w:hAnsi="Garamond"/>
          <w:b/>
          <w:bCs/>
        </w:rPr>
        <w:t xml:space="preserve">court erred in confirming the arbitration award because the </w:t>
      </w:r>
      <w:r w:rsidR="00154A6D">
        <w:rPr>
          <w:rFonts w:ascii="Garamond" w:hAnsi="Garamond"/>
          <w:b/>
          <w:bCs/>
        </w:rPr>
        <w:t>A</w:t>
      </w:r>
      <w:r w:rsidR="00154A6D" w:rsidRPr="004C45FB">
        <w:rPr>
          <w:rFonts w:ascii="Garamond" w:hAnsi="Garamond"/>
          <w:b/>
          <w:bCs/>
        </w:rPr>
        <w:t xml:space="preserve">rbitrator’s award miscalculates interest. </w:t>
      </w:r>
    </w:p>
    <w:p w14:paraId="7557B434" w14:textId="77777777" w:rsidR="004C45FB" w:rsidRPr="004C45FB" w:rsidRDefault="004C45FB" w:rsidP="004C45FB">
      <w:pPr>
        <w:rPr>
          <w:rFonts w:ascii="Garamond" w:hAnsi="Garamond"/>
          <w:b/>
          <w:bCs/>
          <w:i/>
          <w:iCs/>
        </w:rPr>
      </w:pPr>
    </w:p>
    <w:p w14:paraId="40A92E58" w14:textId="22EE5596" w:rsidR="004C45FB" w:rsidRPr="004C45FB" w:rsidRDefault="004C45FB" w:rsidP="004C45FB">
      <w:pPr>
        <w:spacing w:line="480" w:lineRule="auto"/>
        <w:rPr>
          <w:rFonts w:ascii="Garamond" w:hAnsi="Garamond"/>
        </w:rPr>
      </w:pPr>
      <w:r w:rsidRPr="004C45FB">
        <w:rPr>
          <w:rFonts w:ascii="Garamond" w:hAnsi="Garamond"/>
        </w:rPr>
        <w:tab/>
        <w:t xml:space="preserve">In the alternative, and in the event the Court were to conclude that the </w:t>
      </w:r>
      <w:r w:rsidR="00785C1C">
        <w:rPr>
          <w:rFonts w:ascii="Garamond" w:hAnsi="Garamond"/>
        </w:rPr>
        <w:t>A</w:t>
      </w:r>
      <w:r w:rsidRPr="004C45FB">
        <w:rPr>
          <w:rFonts w:ascii="Garamond" w:hAnsi="Garamond"/>
        </w:rPr>
        <w:t>rbitrator did not exceed her authority by freezing the account of a non-party, by ordering non-parties to liquidate trust assets,</w:t>
      </w:r>
      <w:r w:rsidRPr="004C45FB">
        <w:rPr>
          <w:rFonts w:ascii="Garamond" w:hAnsi="Garamond"/>
          <w:b/>
          <w:bCs/>
          <w:i/>
          <w:iCs/>
        </w:rPr>
        <w:t xml:space="preserve"> </w:t>
      </w:r>
      <w:r w:rsidRPr="004C45FB">
        <w:rPr>
          <w:rFonts w:ascii="Garamond" w:hAnsi="Garamond"/>
        </w:rPr>
        <w:t>by awarding the Lawyers a</w:t>
      </w:r>
      <w:r w:rsidR="00785C1C">
        <w:rPr>
          <w:rFonts w:ascii="Garamond" w:hAnsi="Garamond"/>
        </w:rPr>
        <w:t>n unconscionable</w:t>
      </w:r>
      <w:r w:rsidRPr="004C45FB">
        <w:rPr>
          <w:rFonts w:ascii="Garamond" w:hAnsi="Garamond"/>
        </w:rPr>
        <w:t xml:space="preserve"> contingent fee </w:t>
      </w:r>
      <w:r w:rsidR="00785C1C">
        <w:rPr>
          <w:rFonts w:ascii="Garamond" w:hAnsi="Garamond"/>
        </w:rPr>
        <w:t xml:space="preserve">based </w:t>
      </w:r>
      <w:r w:rsidR="00E75D23">
        <w:rPr>
          <w:rFonts w:ascii="Garamond" w:hAnsi="Garamond"/>
        </w:rPr>
        <w:t xml:space="preserve">on a contract procured by fraud that did not </w:t>
      </w:r>
      <w:r w:rsidRPr="004C45FB">
        <w:rPr>
          <w:rFonts w:ascii="Garamond" w:hAnsi="Garamond"/>
        </w:rPr>
        <w:t xml:space="preserve">comply with the Disciplinary Rules </w:t>
      </w:r>
      <w:r w:rsidR="00E75D23">
        <w:rPr>
          <w:rFonts w:ascii="Garamond" w:hAnsi="Garamond"/>
        </w:rPr>
        <w:t>or</w:t>
      </w:r>
      <w:r w:rsidRPr="004C45FB">
        <w:rPr>
          <w:rFonts w:ascii="Garamond" w:hAnsi="Garamond"/>
        </w:rPr>
        <w:t xml:space="preserve"> the Government Code, and by awarding attorney’s fees and expenses in contravention of Texas law, there is also good cause to modify the arbitration awards and final judgment because the award and judgment include a “material miscalculation” </w:t>
      </w:r>
      <w:r w:rsidRPr="004C45FB">
        <w:rPr>
          <w:rFonts w:ascii="Garamond" w:hAnsi="Garamond"/>
        </w:rPr>
        <w:lastRenderedPageBreak/>
        <w:t xml:space="preserve">that may be modified without effecting the merits. 9 U.S.C. § 1l(a)-(c); </w:t>
      </w:r>
      <w:r w:rsidRPr="00E75D23">
        <w:rPr>
          <w:rFonts w:ascii="Garamond" w:hAnsi="Garamond"/>
          <w:smallCaps/>
        </w:rPr>
        <w:t xml:space="preserve">Tex. Civ. </w:t>
      </w:r>
      <w:proofErr w:type="spellStart"/>
      <w:r w:rsidRPr="00E75D23">
        <w:rPr>
          <w:rFonts w:ascii="Garamond" w:hAnsi="Garamond"/>
          <w:smallCaps/>
        </w:rPr>
        <w:t>Prac</w:t>
      </w:r>
      <w:proofErr w:type="spellEnd"/>
      <w:r w:rsidRPr="00E75D23">
        <w:rPr>
          <w:rFonts w:ascii="Garamond" w:hAnsi="Garamond"/>
          <w:smallCaps/>
        </w:rPr>
        <w:t>. &amp; Rem. Code</w:t>
      </w:r>
      <w:r w:rsidRPr="004C45FB">
        <w:rPr>
          <w:rFonts w:ascii="Garamond" w:hAnsi="Garamond"/>
        </w:rPr>
        <w:t xml:space="preserve"> § 171.091(a).</w:t>
      </w:r>
    </w:p>
    <w:p w14:paraId="3563BEC2" w14:textId="4AB7518C" w:rsidR="004C45FB" w:rsidRPr="004C45FB" w:rsidRDefault="004C45FB" w:rsidP="004C45FB">
      <w:pPr>
        <w:spacing w:line="480" w:lineRule="auto"/>
        <w:ind w:firstLine="720"/>
        <w:contextualSpacing/>
        <w:rPr>
          <w:rFonts w:ascii="Garamond" w:hAnsi="Garamond"/>
        </w:rPr>
      </w:pPr>
      <w:r w:rsidRPr="004C45FB">
        <w:rPr>
          <w:rFonts w:ascii="Garamond" w:hAnsi="Garamond"/>
        </w:rPr>
        <w:t>As noted above, the arbitration awards and judgment order prejudgment interest to begin on April 13, 2021</w:t>
      </w:r>
      <w:r w:rsidR="00E75D23">
        <w:rPr>
          <w:rFonts w:ascii="Garamond" w:hAnsi="Garamond"/>
        </w:rPr>
        <w:t>, 1</w:t>
      </w:r>
      <w:r w:rsidRPr="004C45FB">
        <w:rPr>
          <w:rFonts w:ascii="Garamond" w:hAnsi="Garamond"/>
        </w:rPr>
        <w:t>CR319, the day before the MSA was signed after midnight</w:t>
      </w:r>
      <w:r w:rsidR="00B656B5">
        <w:rPr>
          <w:rFonts w:ascii="Garamond" w:hAnsi="Garamond"/>
        </w:rPr>
        <w:t>.</w:t>
      </w:r>
      <w:r w:rsidRPr="004C45FB">
        <w:rPr>
          <w:rFonts w:ascii="Garamond" w:hAnsi="Garamond"/>
        </w:rPr>
        <w:t xml:space="preserve"> </w:t>
      </w:r>
      <w:r w:rsidR="00B656B5">
        <w:rPr>
          <w:rFonts w:ascii="Garamond" w:hAnsi="Garamond"/>
        </w:rPr>
        <w:t>1</w:t>
      </w:r>
      <w:r w:rsidRPr="004C45FB">
        <w:rPr>
          <w:rFonts w:ascii="Garamond" w:hAnsi="Garamond"/>
        </w:rPr>
        <w:t xml:space="preserve">CR415. There is no legal basis for prejudgment interest to begin on that date.  </w:t>
      </w:r>
      <w:r w:rsidR="00B656B5">
        <w:rPr>
          <w:rFonts w:ascii="Garamond" w:hAnsi="Garamond"/>
        </w:rPr>
        <w:t xml:space="preserve">Again, </w:t>
      </w:r>
      <w:r w:rsidRPr="004C45FB">
        <w:rPr>
          <w:rFonts w:ascii="Garamond" w:hAnsi="Garamond"/>
        </w:rPr>
        <w:t xml:space="preserve">the parties agreed that “Texas substantive law governs the parties’ claims and defenses.”  </w:t>
      </w:r>
      <w:r w:rsidR="00B656B5">
        <w:rPr>
          <w:rFonts w:ascii="Garamond" w:hAnsi="Garamond"/>
        </w:rPr>
        <w:t>1</w:t>
      </w:r>
      <w:r w:rsidRPr="004C45FB">
        <w:rPr>
          <w:rFonts w:ascii="Garamond" w:hAnsi="Garamond"/>
        </w:rPr>
        <w:t xml:space="preserve">CR271.  Under Texas law, “prejudgment interest awarded under common law should conform to the statutory accrual and compounding formulas applicable to suits for wrongful death, personal injury, and property damages.”  </w:t>
      </w:r>
      <w:r w:rsidRPr="004C45FB">
        <w:rPr>
          <w:rFonts w:ascii="Garamond" w:hAnsi="Garamond"/>
          <w:i/>
          <w:iCs/>
        </w:rPr>
        <w:t>De La Garza v. De La Garza</w:t>
      </w:r>
      <w:r w:rsidRPr="004C45FB">
        <w:rPr>
          <w:rFonts w:ascii="Garamond" w:hAnsi="Garamond"/>
        </w:rPr>
        <w:t>, 185 S.W.3d 924,</w:t>
      </w:r>
      <w:r w:rsidR="00B656B5">
        <w:rPr>
          <w:rFonts w:ascii="Garamond" w:hAnsi="Garamond"/>
        </w:rPr>
        <w:t xml:space="preserve"> </w:t>
      </w:r>
      <w:r w:rsidRPr="004C45FB">
        <w:rPr>
          <w:rFonts w:ascii="Garamond" w:hAnsi="Garamond"/>
        </w:rPr>
        <w:t>928</w:t>
      </w:r>
      <w:r w:rsidR="00B656B5">
        <w:rPr>
          <w:rFonts w:ascii="Garamond" w:hAnsi="Garamond"/>
        </w:rPr>
        <w:t xml:space="preserve"> </w:t>
      </w:r>
      <w:r w:rsidRPr="004C45FB">
        <w:rPr>
          <w:rFonts w:ascii="Garamond" w:hAnsi="Garamond"/>
        </w:rPr>
        <w:t xml:space="preserve">(Tex. </w:t>
      </w:r>
      <w:proofErr w:type="gramStart"/>
      <w:r w:rsidRPr="004C45FB">
        <w:rPr>
          <w:rFonts w:ascii="Garamond" w:hAnsi="Garamond"/>
        </w:rPr>
        <w:t>App.—</w:t>
      </w:r>
      <w:proofErr w:type="gramEnd"/>
      <w:r w:rsidRPr="004C45FB">
        <w:rPr>
          <w:rFonts w:ascii="Garamond" w:hAnsi="Garamond"/>
        </w:rPr>
        <w:t xml:space="preserve">Dallas 2006, no pet.).  Under that statute, “prejudgment interest accrues on the amount of a judgment during the period beginning on the earlier of the 180th day after the date the defendant receives written notice of a claim or the date the suit is filed and ending on the day preceding the date judgment is rendered.” </w:t>
      </w:r>
      <w:r w:rsidRPr="00B656B5">
        <w:rPr>
          <w:rFonts w:ascii="Garamond" w:hAnsi="Garamond"/>
          <w:smallCaps/>
        </w:rPr>
        <w:t>Tex. Fin. Code</w:t>
      </w:r>
      <w:r w:rsidRPr="004C45FB">
        <w:rPr>
          <w:rFonts w:ascii="Garamond" w:hAnsi="Garamond"/>
        </w:rPr>
        <w:t xml:space="preserve"> § 304.104.  A trial court abuses its discretion by awarding prejudgment interest “using the wrong accrual date.” </w:t>
      </w:r>
      <w:r w:rsidRPr="004C45FB">
        <w:rPr>
          <w:rFonts w:ascii="Garamond" w:hAnsi="Garamond"/>
          <w:i/>
          <w:iCs/>
        </w:rPr>
        <w:t>City of San Antonio v. El Dorado Amusement Co</w:t>
      </w:r>
      <w:r w:rsidRPr="004C45FB">
        <w:rPr>
          <w:rFonts w:ascii="Garamond" w:hAnsi="Garamond"/>
        </w:rPr>
        <w:t xml:space="preserve">., 195 S.W.3d 238, 248 (Tex. App.—San Antonio 2006, pet. denied). </w:t>
      </w:r>
    </w:p>
    <w:p w14:paraId="68437C84" w14:textId="29B6C516" w:rsidR="004C1024" w:rsidRPr="00B936CE" w:rsidRDefault="004C45FB" w:rsidP="00B936CE">
      <w:pPr>
        <w:spacing w:line="480" w:lineRule="auto"/>
        <w:ind w:firstLine="720"/>
        <w:contextualSpacing/>
        <w:rPr>
          <w:rFonts w:ascii="Garamond" w:hAnsi="Garamond"/>
        </w:rPr>
      </w:pPr>
      <w:r w:rsidRPr="004C45FB">
        <w:rPr>
          <w:rFonts w:ascii="Garamond" w:hAnsi="Garamond"/>
        </w:rPr>
        <w:t xml:space="preserve">The earliest date Caroline received written notice of the claim was on December 7, 2021, when the Lawyers filed the intervention in the underlying probate proceedings.  </w:t>
      </w:r>
      <w:r w:rsidRPr="004C45FB">
        <w:rPr>
          <w:rFonts w:ascii="Garamond" w:hAnsi="Garamond"/>
          <w:i/>
          <w:iCs/>
        </w:rPr>
        <w:t xml:space="preserve">See </w:t>
      </w:r>
      <w:r w:rsidR="00590673">
        <w:rPr>
          <w:rFonts w:ascii="Garamond" w:hAnsi="Garamond"/>
        </w:rPr>
        <w:t>1</w:t>
      </w:r>
      <w:r w:rsidRPr="004C45FB">
        <w:rPr>
          <w:rFonts w:ascii="Garamond" w:hAnsi="Garamond"/>
        </w:rPr>
        <w:t>CR2508, 2513.  However, Caroline did not receive an accounting and calculation of the fees allegedly owed until August 17, 2023</w:t>
      </w:r>
      <w:r w:rsidR="00590673">
        <w:rPr>
          <w:rFonts w:ascii="Garamond" w:hAnsi="Garamond"/>
        </w:rPr>
        <w:t>, 2</w:t>
      </w:r>
      <w:r w:rsidRPr="004C45FB">
        <w:rPr>
          <w:rFonts w:ascii="Garamond" w:hAnsi="Garamond"/>
        </w:rPr>
        <w:t xml:space="preserve">CR2970-73, after the Arbitrator </w:t>
      </w:r>
      <w:r w:rsidRPr="004C45FB">
        <w:rPr>
          <w:rFonts w:ascii="Garamond" w:hAnsi="Garamond"/>
        </w:rPr>
        <w:lastRenderedPageBreak/>
        <w:t xml:space="preserve">ordered the Lawyers to provide a settlement statement in accordance with their fiduciary obligations. That accounting demonstrated that </w:t>
      </w:r>
      <w:proofErr w:type="gramStart"/>
      <w:r w:rsidRPr="004C45FB">
        <w:rPr>
          <w:rFonts w:ascii="Garamond" w:hAnsi="Garamond"/>
        </w:rPr>
        <w:t>the</w:t>
      </w:r>
      <w:r w:rsidR="00590673">
        <w:rPr>
          <w:rFonts w:ascii="Garamond" w:hAnsi="Garamond"/>
        </w:rPr>
        <w:t xml:space="preserve"> </w:t>
      </w:r>
      <w:r w:rsidRPr="004C45FB">
        <w:rPr>
          <w:rFonts w:ascii="Garamond" w:hAnsi="Garamond"/>
        </w:rPr>
        <w:t>December</w:t>
      </w:r>
      <w:proofErr w:type="gramEnd"/>
      <w:r w:rsidRPr="004C45FB">
        <w:rPr>
          <w:rFonts w:ascii="Garamond" w:hAnsi="Garamond"/>
        </w:rPr>
        <w:t xml:space="preserve"> 7, 2021, demand was inaccurate and sought $730,000 more from</w:t>
      </w:r>
      <w:r w:rsidR="00CD3F51">
        <w:rPr>
          <w:rFonts w:ascii="Garamond" w:hAnsi="Garamond"/>
        </w:rPr>
        <w:t xml:space="preserve"> Caroline and Rich</w:t>
      </w:r>
      <w:r w:rsidRPr="004C45FB">
        <w:rPr>
          <w:rFonts w:ascii="Garamond" w:hAnsi="Garamond"/>
        </w:rPr>
        <w:t xml:space="preserve"> than what was </w:t>
      </w:r>
      <w:proofErr w:type="gramStart"/>
      <w:r w:rsidRPr="004C45FB">
        <w:rPr>
          <w:rFonts w:ascii="Garamond" w:hAnsi="Garamond"/>
        </w:rPr>
        <w:t>actually owed</w:t>
      </w:r>
      <w:proofErr w:type="gramEnd"/>
      <w:r w:rsidRPr="004C45FB">
        <w:rPr>
          <w:rFonts w:ascii="Garamond" w:hAnsi="Garamond"/>
        </w:rPr>
        <w:t xml:space="preserve">.  </w:t>
      </w:r>
      <w:r w:rsidRPr="004C45FB">
        <w:rPr>
          <w:rFonts w:ascii="Garamond" w:hAnsi="Garamond"/>
          <w:i/>
          <w:iCs/>
        </w:rPr>
        <w:t xml:space="preserve">Compare </w:t>
      </w:r>
      <w:r w:rsidR="00CD3F51">
        <w:rPr>
          <w:rFonts w:ascii="Garamond" w:hAnsi="Garamond"/>
        </w:rPr>
        <w:t>1</w:t>
      </w:r>
      <w:r w:rsidRPr="004C45FB">
        <w:rPr>
          <w:rFonts w:ascii="Garamond" w:hAnsi="Garamond"/>
        </w:rPr>
        <w:t xml:space="preserve">CR2508-13 </w:t>
      </w:r>
      <w:r w:rsidRPr="004C45FB">
        <w:rPr>
          <w:rFonts w:ascii="Garamond" w:hAnsi="Garamond"/>
          <w:i/>
          <w:iCs/>
        </w:rPr>
        <w:t xml:space="preserve">with </w:t>
      </w:r>
      <w:r w:rsidR="00CD3F51">
        <w:rPr>
          <w:rFonts w:ascii="Garamond" w:hAnsi="Garamond"/>
        </w:rPr>
        <w:t>2</w:t>
      </w:r>
      <w:r w:rsidRPr="004C45FB">
        <w:rPr>
          <w:rFonts w:ascii="Garamond" w:hAnsi="Garamond"/>
        </w:rPr>
        <w:t xml:space="preserve">CR2970-73; </w:t>
      </w:r>
      <w:r w:rsidR="00CD3F51" w:rsidRPr="00CD3F51">
        <w:rPr>
          <w:rFonts w:ascii="Garamond" w:hAnsi="Garamond"/>
          <w:i/>
          <w:iCs/>
        </w:rPr>
        <w:t>see also</w:t>
      </w:r>
      <w:r w:rsidR="00CD3F51">
        <w:rPr>
          <w:rFonts w:ascii="Garamond" w:hAnsi="Garamond"/>
        </w:rPr>
        <w:t xml:space="preserve"> 1</w:t>
      </w:r>
      <w:r w:rsidRPr="004C45FB">
        <w:rPr>
          <w:rFonts w:ascii="Garamond" w:hAnsi="Garamond"/>
        </w:rPr>
        <w:t>CR</w:t>
      </w:r>
      <w:r w:rsidR="00A66626">
        <w:rPr>
          <w:rFonts w:ascii="Garamond" w:hAnsi="Garamond"/>
        </w:rPr>
        <w:t>951</w:t>
      </w:r>
      <w:r w:rsidRPr="004C45FB">
        <w:rPr>
          <w:rFonts w:ascii="Garamond" w:hAnsi="Garamond"/>
        </w:rPr>
        <w:t xml:space="preserve">-54.   The Arbitrator should not have awarded pre-judgment interest before August 17, 2023, when the settlement statement and accounting identifying the amounts </w:t>
      </w:r>
      <w:proofErr w:type="gramStart"/>
      <w:r w:rsidRPr="004C45FB">
        <w:rPr>
          <w:rFonts w:ascii="Garamond" w:hAnsi="Garamond"/>
        </w:rPr>
        <w:t>actually owed</w:t>
      </w:r>
      <w:proofErr w:type="gramEnd"/>
      <w:r w:rsidRPr="004C45FB">
        <w:rPr>
          <w:rFonts w:ascii="Garamond" w:hAnsi="Garamond"/>
        </w:rPr>
        <w:t xml:space="preserve"> </w:t>
      </w:r>
      <w:proofErr w:type="gramStart"/>
      <w:r w:rsidRPr="004C45FB">
        <w:rPr>
          <w:rFonts w:ascii="Garamond" w:hAnsi="Garamond"/>
        </w:rPr>
        <w:t>was</w:t>
      </w:r>
      <w:proofErr w:type="gramEnd"/>
      <w:r w:rsidRPr="004C45FB">
        <w:rPr>
          <w:rFonts w:ascii="Garamond" w:hAnsi="Garamond"/>
        </w:rPr>
        <w:t xml:space="preserve"> produced.  But if an earlier date was to be selected, the Arbitrator was required to use December 7, 2021, when the notice of the claim was made, not the day before the MSA was even signed (CR.1048-49</w:t>
      </w:r>
      <w:proofErr w:type="gramStart"/>
      <w:r w:rsidRPr="004C45FB">
        <w:rPr>
          <w:rFonts w:ascii="Garamond" w:hAnsi="Garamond"/>
        </w:rPr>
        <w:t>), or</w:t>
      </w:r>
      <w:proofErr w:type="gramEnd"/>
      <w:r w:rsidRPr="004C45FB">
        <w:rPr>
          <w:rFonts w:ascii="Garamond" w:hAnsi="Garamond"/>
        </w:rPr>
        <w:t xml:space="preserve"> approved by a court (CR.3121-22).  </w:t>
      </w:r>
      <w:r w:rsidRPr="004C45FB">
        <w:rPr>
          <w:rFonts w:ascii="Garamond" w:hAnsi="Garamond"/>
          <w:i/>
          <w:iCs/>
        </w:rPr>
        <w:t>See</w:t>
      </w:r>
      <w:r w:rsidRPr="004C45FB">
        <w:rPr>
          <w:rFonts w:ascii="Garamond" w:hAnsi="Garamond"/>
        </w:rPr>
        <w:t xml:space="preserve"> </w:t>
      </w:r>
      <w:r w:rsidRPr="00434F71">
        <w:rPr>
          <w:rFonts w:ascii="Garamond" w:hAnsi="Garamond"/>
          <w:smallCaps/>
        </w:rPr>
        <w:t>Tex. Fin. Code</w:t>
      </w:r>
      <w:r w:rsidRPr="004C45FB">
        <w:rPr>
          <w:rFonts w:ascii="Garamond" w:hAnsi="Garamond"/>
        </w:rPr>
        <w:t xml:space="preserve"> § 304.104.  Because the Arbitrator disregarded Texas law in calculating pre-judgment interest, she exceeded her powers</w:t>
      </w:r>
      <w:r w:rsidR="00BF20F5">
        <w:rPr>
          <w:rFonts w:ascii="Garamond" w:hAnsi="Garamond"/>
        </w:rPr>
        <w:t xml:space="preserve">. </w:t>
      </w:r>
      <w:r w:rsidR="00BF20F5" w:rsidRPr="00BF20F5">
        <w:rPr>
          <w:rFonts w:ascii="Garamond" w:hAnsi="Garamond"/>
          <w:i/>
          <w:iCs/>
        </w:rPr>
        <w:t xml:space="preserve">See </w:t>
      </w:r>
      <w:r w:rsidR="00BF20F5" w:rsidRPr="00BF20F5">
        <w:rPr>
          <w:rFonts w:ascii="Garamond" w:hAnsi="Garamond"/>
          <w:i/>
          <w:iCs/>
        </w:rPr>
        <w:t>Lalo, LLC v. Hawk Apparel, Inc.</w:t>
      </w:r>
      <w:r w:rsidR="00BF20F5" w:rsidRPr="00BF20F5">
        <w:rPr>
          <w:rFonts w:ascii="Garamond" w:hAnsi="Garamond"/>
        </w:rPr>
        <w:t>, Civil Action No. 3:18-cv-2502-L, 2022 U.S. Dist. LEXIS 72218, at *10 (N.D. Tex. 2022)</w:t>
      </w:r>
      <w:r w:rsidR="00BF20F5">
        <w:rPr>
          <w:rFonts w:ascii="Garamond" w:hAnsi="Garamond"/>
        </w:rPr>
        <w:t xml:space="preserve"> (concluding same Arbitrator applied incorrect interest rate to arbitration award). The trial court </w:t>
      </w:r>
      <w:r w:rsidRPr="004C45FB">
        <w:rPr>
          <w:rFonts w:ascii="Garamond" w:hAnsi="Garamond"/>
        </w:rPr>
        <w:t xml:space="preserve">erred in refusing to vacate or modify the arbitration award on this ground.  </w:t>
      </w:r>
      <w:bookmarkEnd w:id="10"/>
      <w:bookmarkEnd w:id="11"/>
      <w:bookmarkEnd w:id="18"/>
      <w:bookmarkEnd w:id="19"/>
    </w:p>
    <w:p w14:paraId="5E932C9E" w14:textId="1A9F31BA" w:rsidR="006675AC" w:rsidRPr="00027E75" w:rsidRDefault="00F95A8B" w:rsidP="00AC548D">
      <w:pPr>
        <w:spacing w:line="480" w:lineRule="auto"/>
        <w:jc w:val="center"/>
        <w:rPr>
          <w:rFonts w:ascii="Garamond" w:hAnsi="Garamond"/>
          <w:b/>
          <w:bCs/>
          <w:smallCaps/>
        </w:rPr>
      </w:pPr>
      <w:r w:rsidRPr="00027E75">
        <w:rPr>
          <w:rFonts w:ascii="Garamond" w:hAnsi="Garamond"/>
          <w:b/>
          <w:bCs/>
          <w:smallCaps/>
          <w:szCs w:val="28"/>
        </w:rPr>
        <w:t>Conclusion and</w:t>
      </w:r>
      <w:r w:rsidRPr="00027E75">
        <w:rPr>
          <w:rFonts w:ascii="Garamond" w:hAnsi="Garamond"/>
          <w:szCs w:val="28"/>
        </w:rPr>
        <w:t xml:space="preserve"> </w:t>
      </w:r>
      <w:r w:rsidR="00B456FC" w:rsidRPr="00027E75">
        <w:rPr>
          <w:rFonts w:ascii="Garamond" w:hAnsi="Garamond"/>
          <w:b/>
          <w:bCs/>
          <w:smallCaps/>
        </w:rPr>
        <w:t>Prayer</w:t>
      </w:r>
    </w:p>
    <w:p w14:paraId="5DEDBAB4" w14:textId="6C9FED42" w:rsidR="001F3D44" w:rsidRDefault="0025294D" w:rsidP="00F67E18">
      <w:pPr>
        <w:spacing w:line="480" w:lineRule="auto"/>
        <w:ind w:firstLine="720"/>
        <w:rPr>
          <w:rFonts w:ascii="Garamond" w:hAnsi="Garamond"/>
        </w:rPr>
      </w:pPr>
      <w:r w:rsidRPr="00027E75">
        <w:rPr>
          <w:rFonts w:ascii="Garamond" w:hAnsi="Garamond"/>
        </w:rPr>
        <w:t xml:space="preserve">For these reasons, the Court should </w:t>
      </w:r>
      <w:r w:rsidR="00F67E18" w:rsidRPr="00027E75">
        <w:rPr>
          <w:rFonts w:ascii="Garamond" w:hAnsi="Garamond"/>
        </w:rPr>
        <w:t xml:space="preserve">reverse </w:t>
      </w:r>
      <w:r w:rsidR="008D6327" w:rsidRPr="00027E75">
        <w:rPr>
          <w:rFonts w:ascii="Garamond" w:hAnsi="Garamond"/>
        </w:rPr>
        <w:t xml:space="preserve">the </w:t>
      </w:r>
      <w:r w:rsidR="00407F7F">
        <w:rPr>
          <w:rFonts w:ascii="Garamond" w:hAnsi="Garamond"/>
        </w:rPr>
        <w:t>trial court’s judgment</w:t>
      </w:r>
      <w:r w:rsidR="00976F9F">
        <w:rPr>
          <w:rFonts w:ascii="Garamond" w:hAnsi="Garamond"/>
        </w:rPr>
        <w:t>, vacate the Arbitrator’s interim and final awards,</w:t>
      </w:r>
      <w:r w:rsidR="00407F7F">
        <w:rPr>
          <w:rFonts w:ascii="Garamond" w:hAnsi="Garamond"/>
        </w:rPr>
        <w:t xml:space="preserve"> </w:t>
      </w:r>
      <w:r w:rsidR="00EB4AB8">
        <w:rPr>
          <w:rFonts w:ascii="Garamond" w:hAnsi="Garamond"/>
        </w:rPr>
        <w:t xml:space="preserve">and remand to the trial court </w:t>
      </w:r>
      <w:r w:rsidR="001E3453">
        <w:rPr>
          <w:rFonts w:ascii="Garamond" w:hAnsi="Garamond"/>
        </w:rPr>
        <w:t xml:space="preserve">for further proceedings </w:t>
      </w:r>
      <w:r w:rsidR="00EB4AB8">
        <w:rPr>
          <w:rFonts w:ascii="Garamond" w:hAnsi="Garamond"/>
        </w:rPr>
        <w:t xml:space="preserve">with instructions to deny </w:t>
      </w:r>
      <w:r w:rsidR="00407F7F">
        <w:rPr>
          <w:rFonts w:ascii="Garamond" w:hAnsi="Garamond"/>
        </w:rPr>
        <w:t xml:space="preserve">the Lawyers’ motion to compel arbitration </w:t>
      </w:r>
      <w:r w:rsidR="00EB4AB8">
        <w:rPr>
          <w:rFonts w:ascii="Garamond" w:hAnsi="Garamond"/>
        </w:rPr>
        <w:t xml:space="preserve">as to Caroline Allison. </w:t>
      </w:r>
      <w:r w:rsidR="001E3453" w:rsidRPr="001E3453">
        <w:rPr>
          <w:rFonts w:ascii="Garamond" w:hAnsi="Garamond"/>
        </w:rPr>
        <w:t xml:space="preserve">In the alternative, the district court’s judgment should be reversed and the </w:t>
      </w:r>
      <w:r w:rsidR="001E3453">
        <w:rPr>
          <w:rFonts w:ascii="Garamond" w:hAnsi="Garamond"/>
        </w:rPr>
        <w:t>A</w:t>
      </w:r>
      <w:r w:rsidR="001E3453" w:rsidRPr="001E3453">
        <w:rPr>
          <w:rFonts w:ascii="Garamond" w:hAnsi="Garamond"/>
        </w:rPr>
        <w:t xml:space="preserve">rbitrator’s awards modified </w:t>
      </w:r>
      <w:r w:rsidR="00EE5C6D">
        <w:rPr>
          <w:rFonts w:ascii="Garamond" w:hAnsi="Garamond"/>
        </w:rPr>
        <w:t>or corrected as requested herein</w:t>
      </w:r>
      <w:r w:rsidR="001E3453" w:rsidRPr="001E3453">
        <w:rPr>
          <w:rFonts w:ascii="Garamond" w:hAnsi="Garamond"/>
        </w:rPr>
        <w:t>.</w:t>
      </w:r>
    </w:p>
    <w:p w14:paraId="127C1DDC" w14:textId="77777777" w:rsidR="00976F9F" w:rsidRPr="00027E75" w:rsidRDefault="00976F9F" w:rsidP="00170D13">
      <w:pPr>
        <w:spacing w:line="480" w:lineRule="auto"/>
        <w:rPr>
          <w:rFonts w:ascii="Garamond" w:hAnsi="Garamond"/>
        </w:rPr>
      </w:pPr>
    </w:p>
    <w:p w14:paraId="6F52C7F4" w14:textId="2EC6C7A1" w:rsidR="008C5EBE" w:rsidRPr="00027E75" w:rsidRDefault="00B456FC" w:rsidP="001D4B77">
      <w:pPr>
        <w:keepNext/>
        <w:keepLines/>
        <w:spacing w:line="480" w:lineRule="auto"/>
        <w:ind w:left="3600" w:firstLine="720"/>
        <w:rPr>
          <w:rFonts w:ascii="Garamond" w:hAnsi="Garamond"/>
          <w:szCs w:val="28"/>
        </w:rPr>
      </w:pPr>
      <w:r w:rsidRPr="00027E75">
        <w:rPr>
          <w:rFonts w:ascii="Garamond" w:hAnsi="Garamond"/>
          <w:szCs w:val="28"/>
        </w:rPr>
        <w:lastRenderedPageBreak/>
        <w:t>Respectfully submitted,</w:t>
      </w:r>
    </w:p>
    <w:p w14:paraId="3B63D8F9" w14:textId="77777777" w:rsidR="00B456FC" w:rsidRPr="001E3453" w:rsidRDefault="00B456FC" w:rsidP="00B456FC">
      <w:pPr>
        <w:ind w:left="4320"/>
        <w:rPr>
          <w:rFonts w:ascii="Garamond" w:hAnsi="Garamond"/>
          <w:b/>
          <w:smallCaps/>
          <w:szCs w:val="28"/>
        </w:rPr>
      </w:pPr>
      <w:r w:rsidRPr="001E3453">
        <w:rPr>
          <w:rFonts w:ascii="Garamond" w:hAnsi="Garamond"/>
          <w:b/>
          <w:smallCaps/>
          <w:szCs w:val="28"/>
        </w:rPr>
        <w:t>The Kassab Law Firm</w:t>
      </w:r>
    </w:p>
    <w:p w14:paraId="00878D3F" w14:textId="77777777" w:rsidR="00B456FC" w:rsidRPr="00027E75" w:rsidRDefault="00B456FC" w:rsidP="00B456FC">
      <w:pPr>
        <w:tabs>
          <w:tab w:val="left" w:pos="-1440"/>
          <w:tab w:val="left" w:pos="-720"/>
          <w:tab w:val="left" w:pos="0"/>
          <w:tab w:val="left" w:pos="720"/>
          <w:tab w:val="left" w:pos="1440"/>
          <w:tab w:val="left" w:pos="2160"/>
          <w:tab w:val="left" w:pos="2880"/>
          <w:tab w:val="left" w:pos="3600"/>
          <w:tab w:val="left" w:pos="4320"/>
          <w:tab w:val="left" w:pos="4770"/>
          <w:tab w:val="right" w:pos="9360"/>
        </w:tabs>
        <w:rPr>
          <w:rFonts w:ascii="Garamond" w:hAnsi="Garamond"/>
          <w:szCs w:val="28"/>
        </w:rPr>
      </w:pPr>
    </w:p>
    <w:p w14:paraId="6B42539F" w14:textId="77777777" w:rsidR="00B456FC" w:rsidRPr="00027E75" w:rsidRDefault="00B456FC" w:rsidP="00B456FC">
      <w:pPr>
        <w:tabs>
          <w:tab w:val="left" w:pos="-1440"/>
          <w:tab w:val="left" w:pos="-720"/>
          <w:tab w:val="left" w:pos="0"/>
          <w:tab w:val="left" w:pos="720"/>
          <w:tab w:val="left" w:pos="1440"/>
          <w:tab w:val="left" w:pos="2160"/>
          <w:tab w:val="left" w:pos="2880"/>
          <w:tab w:val="left" w:pos="3600"/>
          <w:tab w:val="left" w:pos="4320"/>
          <w:tab w:val="left" w:pos="4770"/>
          <w:tab w:val="right" w:pos="9360"/>
        </w:tabs>
        <w:ind w:left="4680" w:hanging="720"/>
        <w:rPr>
          <w:rFonts w:ascii="Garamond" w:hAnsi="Garamond"/>
          <w:szCs w:val="28"/>
          <w:u w:val="single"/>
          <w:lang w:val="de-DE"/>
        </w:rPr>
      </w:pPr>
      <w:r w:rsidRPr="00027E75">
        <w:rPr>
          <w:rFonts w:ascii="Garamond" w:hAnsi="Garamond"/>
          <w:szCs w:val="28"/>
        </w:rPr>
        <w:tab/>
        <w:t xml:space="preserve">  </w:t>
      </w:r>
      <w:r w:rsidRPr="00027E75">
        <w:rPr>
          <w:rFonts w:ascii="Garamond" w:hAnsi="Garamond"/>
          <w:szCs w:val="28"/>
        </w:rPr>
        <w:tab/>
      </w:r>
      <w:r w:rsidRPr="00027E75">
        <w:rPr>
          <w:rFonts w:ascii="Garamond" w:hAnsi="Garamond"/>
          <w:szCs w:val="28"/>
          <w:u w:val="single"/>
          <w:lang w:val="de-DE"/>
        </w:rPr>
        <w:t xml:space="preserve">/ s / David Eric Kassab </w:t>
      </w:r>
    </w:p>
    <w:p w14:paraId="6FE147D0" w14:textId="77777777" w:rsidR="00B456FC" w:rsidRPr="00027E75" w:rsidRDefault="00B456FC" w:rsidP="00B456FC">
      <w:pPr>
        <w:tabs>
          <w:tab w:val="left" w:pos="4770"/>
        </w:tabs>
        <w:ind w:left="4680"/>
        <w:rPr>
          <w:rFonts w:ascii="Garamond" w:hAnsi="Garamond"/>
          <w:szCs w:val="28"/>
          <w:lang w:val="de-DE"/>
        </w:rPr>
      </w:pPr>
      <w:r w:rsidRPr="00027E75">
        <w:rPr>
          <w:rFonts w:ascii="Garamond" w:hAnsi="Garamond"/>
          <w:szCs w:val="28"/>
          <w:lang w:val="de-DE"/>
        </w:rPr>
        <w:t>David Eric Kassab</w:t>
      </w:r>
    </w:p>
    <w:p w14:paraId="308CF591" w14:textId="77777777" w:rsidR="00B456FC" w:rsidRPr="00027E75" w:rsidRDefault="00B456FC" w:rsidP="00B456FC">
      <w:pPr>
        <w:tabs>
          <w:tab w:val="left" w:pos="4770"/>
        </w:tabs>
        <w:ind w:left="4680"/>
        <w:rPr>
          <w:rFonts w:ascii="Garamond" w:hAnsi="Garamond"/>
          <w:szCs w:val="28"/>
        </w:rPr>
      </w:pPr>
      <w:r w:rsidRPr="00027E75">
        <w:rPr>
          <w:rFonts w:ascii="Garamond" w:hAnsi="Garamond"/>
          <w:szCs w:val="28"/>
        </w:rPr>
        <w:t>State Bar No. 24071351</w:t>
      </w:r>
    </w:p>
    <w:p w14:paraId="2AB59105" w14:textId="77777777" w:rsidR="00B456FC" w:rsidRPr="00027E75" w:rsidRDefault="00B456FC" w:rsidP="00B456FC">
      <w:pPr>
        <w:tabs>
          <w:tab w:val="left" w:pos="4770"/>
        </w:tabs>
        <w:ind w:left="4680"/>
        <w:rPr>
          <w:rFonts w:ascii="Garamond" w:hAnsi="Garamond"/>
          <w:szCs w:val="28"/>
        </w:rPr>
      </w:pPr>
      <w:r w:rsidRPr="00027E75">
        <w:rPr>
          <w:rFonts w:ascii="Garamond" w:hAnsi="Garamond"/>
          <w:szCs w:val="28"/>
        </w:rPr>
        <w:t>david@kassab.law</w:t>
      </w:r>
    </w:p>
    <w:p w14:paraId="3282F297" w14:textId="77777777" w:rsidR="00946BDA" w:rsidRPr="00027E75" w:rsidRDefault="00946BDA" w:rsidP="00946BDA">
      <w:pPr>
        <w:tabs>
          <w:tab w:val="left" w:pos="4770"/>
        </w:tabs>
        <w:ind w:left="4680"/>
        <w:rPr>
          <w:rFonts w:ascii="Garamond" w:hAnsi="Garamond"/>
          <w:szCs w:val="28"/>
        </w:rPr>
      </w:pPr>
      <w:r w:rsidRPr="00027E75">
        <w:rPr>
          <w:rFonts w:ascii="Garamond" w:hAnsi="Garamond"/>
          <w:szCs w:val="28"/>
        </w:rPr>
        <w:t>Lance Christopher Kassab</w:t>
      </w:r>
    </w:p>
    <w:p w14:paraId="64A15BC7" w14:textId="77777777" w:rsidR="00946BDA" w:rsidRPr="00027E75" w:rsidRDefault="00946BDA" w:rsidP="00946BDA">
      <w:pPr>
        <w:tabs>
          <w:tab w:val="left" w:pos="4770"/>
        </w:tabs>
        <w:ind w:left="4680"/>
        <w:rPr>
          <w:rFonts w:ascii="Garamond" w:hAnsi="Garamond"/>
          <w:szCs w:val="28"/>
        </w:rPr>
      </w:pPr>
      <w:r w:rsidRPr="00027E75">
        <w:rPr>
          <w:rFonts w:ascii="Garamond" w:hAnsi="Garamond"/>
          <w:szCs w:val="28"/>
        </w:rPr>
        <w:t>State Bar No. 00794070</w:t>
      </w:r>
    </w:p>
    <w:p w14:paraId="0880066B" w14:textId="64FE6E81" w:rsidR="00946BDA" w:rsidRPr="00027E75" w:rsidRDefault="00946BDA" w:rsidP="00946BDA">
      <w:pPr>
        <w:tabs>
          <w:tab w:val="left" w:pos="4770"/>
        </w:tabs>
        <w:ind w:left="4680"/>
        <w:rPr>
          <w:rFonts w:ascii="Garamond" w:hAnsi="Garamond"/>
          <w:szCs w:val="28"/>
        </w:rPr>
      </w:pPr>
      <w:r w:rsidRPr="00027E75">
        <w:rPr>
          <w:rFonts w:ascii="Garamond" w:hAnsi="Garamond"/>
          <w:szCs w:val="28"/>
        </w:rPr>
        <w:t>lance@kassab.law</w:t>
      </w:r>
    </w:p>
    <w:p w14:paraId="12894263" w14:textId="749EBB30" w:rsidR="00B456FC" w:rsidRPr="00027E75" w:rsidRDefault="00B456FC" w:rsidP="00B456FC">
      <w:pPr>
        <w:tabs>
          <w:tab w:val="left" w:pos="4770"/>
        </w:tabs>
        <w:ind w:left="4680"/>
        <w:rPr>
          <w:rFonts w:ascii="Garamond" w:hAnsi="Garamond"/>
          <w:szCs w:val="28"/>
        </w:rPr>
      </w:pPr>
      <w:r w:rsidRPr="00027E75">
        <w:rPr>
          <w:rFonts w:ascii="Garamond" w:hAnsi="Garamond"/>
          <w:szCs w:val="28"/>
        </w:rPr>
        <w:t>1214 Elgin Street</w:t>
      </w:r>
    </w:p>
    <w:p w14:paraId="36C49413" w14:textId="77777777" w:rsidR="00B456FC" w:rsidRPr="00027E75" w:rsidRDefault="00B456FC" w:rsidP="00B456FC">
      <w:pPr>
        <w:tabs>
          <w:tab w:val="left" w:pos="4770"/>
        </w:tabs>
        <w:ind w:left="4680"/>
        <w:rPr>
          <w:rFonts w:ascii="Garamond" w:hAnsi="Garamond"/>
          <w:szCs w:val="28"/>
        </w:rPr>
      </w:pPr>
      <w:r w:rsidRPr="00027E75">
        <w:rPr>
          <w:rFonts w:ascii="Garamond" w:hAnsi="Garamond"/>
          <w:szCs w:val="28"/>
        </w:rPr>
        <w:t>Houston, Texas 77004</w:t>
      </w:r>
    </w:p>
    <w:p w14:paraId="2E717B04" w14:textId="77777777" w:rsidR="00B456FC" w:rsidRPr="00027E75" w:rsidRDefault="00B456FC" w:rsidP="00B456FC">
      <w:pPr>
        <w:tabs>
          <w:tab w:val="left" w:pos="4770"/>
          <w:tab w:val="left" w:pos="5760"/>
        </w:tabs>
        <w:ind w:left="4680"/>
        <w:rPr>
          <w:rFonts w:ascii="Garamond" w:hAnsi="Garamond"/>
          <w:szCs w:val="28"/>
        </w:rPr>
      </w:pPr>
      <w:r w:rsidRPr="00027E75">
        <w:rPr>
          <w:rFonts w:ascii="Garamond" w:hAnsi="Garamond"/>
          <w:szCs w:val="28"/>
        </w:rPr>
        <w:t xml:space="preserve">Telephone: (713) 522-7400 </w:t>
      </w:r>
    </w:p>
    <w:p w14:paraId="52890153" w14:textId="77777777" w:rsidR="00B456FC" w:rsidRPr="00027E75" w:rsidRDefault="00B456FC" w:rsidP="00B456FC">
      <w:pPr>
        <w:tabs>
          <w:tab w:val="left" w:pos="4770"/>
          <w:tab w:val="left" w:pos="5760"/>
        </w:tabs>
        <w:ind w:left="4680"/>
        <w:rPr>
          <w:rFonts w:ascii="Garamond" w:hAnsi="Garamond"/>
          <w:szCs w:val="28"/>
        </w:rPr>
      </w:pPr>
      <w:r w:rsidRPr="00027E75">
        <w:rPr>
          <w:rFonts w:ascii="Garamond" w:hAnsi="Garamond"/>
          <w:szCs w:val="28"/>
        </w:rPr>
        <w:t>Facsimile: (713) 522-7410</w:t>
      </w:r>
    </w:p>
    <w:p w14:paraId="6D04A1D2" w14:textId="77777777" w:rsidR="00B456FC" w:rsidRPr="00027E75" w:rsidRDefault="00B456FC" w:rsidP="00B456FC">
      <w:pPr>
        <w:rPr>
          <w:rFonts w:ascii="Garamond" w:hAnsi="Garamond"/>
          <w:b/>
          <w:szCs w:val="28"/>
        </w:rPr>
      </w:pPr>
    </w:p>
    <w:p w14:paraId="6786153D" w14:textId="77777777" w:rsidR="001E3453" w:rsidRDefault="00B456FC" w:rsidP="001E3453">
      <w:pPr>
        <w:widowControl w:val="0"/>
        <w:ind w:left="4320"/>
        <w:rPr>
          <w:rFonts w:ascii="Garamond" w:hAnsi="Garamond"/>
          <w:b/>
          <w:smallCaps/>
          <w:szCs w:val="28"/>
        </w:rPr>
      </w:pPr>
      <w:r w:rsidRPr="00027E75">
        <w:rPr>
          <w:rFonts w:ascii="Garamond" w:hAnsi="Garamond"/>
          <w:b/>
          <w:smallCaps/>
          <w:szCs w:val="28"/>
        </w:rPr>
        <w:t xml:space="preserve">Attorneys for </w:t>
      </w:r>
      <w:r w:rsidR="0025294D" w:rsidRPr="00027E75">
        <w:rPr>
          <w:rFonts w:ascii="Garamond" w:hAnsi="Garamond"/>
          <w:b/>
          <w:smallCaps/>
          <w:szCs w:val="28"/>
        </w:rPr>
        <w:t>Appellant</w:t>
      </w:r>
      <w:r w:rsidR="001E3453">
        <w:rPr>
          <w:rFonts w:ascii="Garamond" w:hAnsi="Garamond"/>
          <w:b/>
          <w:smallCaps/>
          <w:szCs w:val="28"/>
        </w:rPr>
        <w:t xml:space="preserve"> </w:t>
      </w:r>
    </w:p>
    <w:p w14:paraId="65C0D8DE" w14:textId="217A2FBC" w:rsidR="00B456FC" w:rsidRPr="00027E75" w:rsidRDefault="001E3453" w:rsidP="001E3453">
      <w:pPr>
        <w:widowControl w:val="0"/>
        <w:ind w:left="4320"/>
        <w:rPr>
          <w:rFonts w:ascii="Garamond" w:hAnsi="Garamond"/>
          <w:b/>
          <w:smallCaps/>
          <w:snapToGrid w:val="0"/>
          <w:szCs w:val="28"/>
        </w:rPr>
      </w:pPr>
      <w:r>
        <w:rPr>
          <w:rFonts w:ascii="Garamond" w:hAnsi="Garamond"/>
          <w:b/>
          <w:smallCaps/>
          <w:szCs w:val="28"/>
        </w:rPr>
        <w:t>Caroline Allison</w:t>
      </w:r>
    </w:p>
    <w:p w14:paraId="7619CB95" w14:textId="77777777" w:rsidR="001F3D44" w:rsidRPr="00027E75" w:rsidRDefault="001F3D44" w:rsidP="00B456FC">
      <w:pPr>
        <w:rPr>
          <w:rFonts w:ascii="Garamond" w:hAnsi="Garamond"/>
          <w:bCs/>
          <w:szCs w:val="28"/>
        </w:rPr>
      </w:pPr>
    </w:p>
    <w:p w14:paraId="7259170B" w14:textId="77777777" w:rsidR="00946BDA" w:rsidRPr="00027E75" w:rsidRDefault="00946BDA" w:rsidP="00B456FC">
      <w:pPr>
        <w:rPr>
          <w:rFonts w:ascii="Garamond" w:hAnsi="Garamond"/>
          <w:bCs/>
          <w:szCs w:val="28"/>
        </w:rPr>
      </w:pPr>
    </w:p>
    <w:p w14:paraId="1AFC3912" w14:textId="77777777" w:rsidR="00946BDA" w:rsidRPr="00027E75" w:rsidRDefault="00946BDA" w:rsidP="00B456FC">
      <w:pPr>
        <w:rPr>
          <w:rFonts w:ascii="Garamond" w:hAnsi="Garamond"/>
          <w:bCs/>
          <w:szCs w:val="28"/>
        </w:rPr>
      </w:pPr>
    </w:p>
    <w:p w14:paraId="5C25D124" w14:textId="77777777" w:rsidR="00B456FC" w:rsidRPr="00027E75" w:rsidRDefault="00B456FC" w:rsidP="00B456FC">
      <w:pPr>
        <w:jc w:val="center"/>
        <w:rPr>
          <w:rFonts w:ascii="Garamond" w:hAnsi="Garamond"/>
          <w:b/>
          <w:smallCaps/>
          <w:szCs w:val="28"/>
        </w:rPr>
      </w:pPr>
      <w:r w:rsidRPr="00027E75">
        <w:rPr>
          <w:rFonts w:ascii="Garamond" w:hAnsi="Garamond"/>
          <w:b/>
          <w:smallCaps/>
          <w:szCs w:val="28"/>
        </w:rPr>
        <w:t>Certificate of Compliance</w:t>
      </w:r>
    </w:p>
    <w:p w14:paraId="31D546E4" w14:textId="77777777" w:rsidR="00B456FC" w:rsidRPr="00027E75" w:rsidRDefault="00B456FC" w:rsidP="00B456FC">
      <w:pPr>
        <w:tabs>
          <w:tab w:val="left" w:pos="-720"/>
        </w:tabs>
        <w:suppressAutoHyphens/>
        <w:jc w:val="center"/>
        <w:rPr>
          <w:rFonts w:ascii="Garamond" w:hAnsi="Garamond"/>
          <w:b/>
          <w:szCs w:val="28"/>
          <w:u w:val="single"/>
        </w:rPr>
      </w:pPr>
    </w:p>
    <w:p w14:paraId="5E0D797C" w14:textId="465BE001" w:rsidR="00B456FC" w:rsidRPr="00027E75" w:rsidRDefault="00B456FC" w:rsidP="00B456FC">
      <w:pPr>
        <w:tabs>
          <w:tab w:val="left" w:pos="-720"/>
        </w:tabs>
        <w:suppressAutoHyphens/>
        <w:spacing w:line="480" w:lineRule="auto"/>
        <w:rPr>
          <w:rFonts w:ascii="Garamond" w:hAnsi="Garamond"/>
          <w:szCs w:val="28"/>
        </w:rPr>
      </w:pPr>
      <w:r w:rsidRPr="00027E75">
        <w:rPr>
          <w:rFonts w:ascii="Garamond" w:hAnsi="Garamond"/>
          <w:szCs w:val="28"/>
        </w:rPr>
        <w:tab/>
        <w:t xml:space="preserve">Based on a word count run in Microsoft Word, this brief contains </w:t>
      </w:r>
      <w:r w:rsidR="00170D13">
        <w:rPr>
          <w:rFonts w:ascii="Garamond" w:hAnsi="Garamond"/>
          <w:szCs w:val="28"/>
        </w:rPr>
        <w:t>13</w:t>
      </w:r>
      <w:r w:rsidR="00A9064F" w:rsidRPr="00027E75">
        <w:rPr>
          <w:rFonts w:ascii="Garamond" w:hAnsi="Garamond"/>
          <w:szCs w:val="28"/>
        </w:rPr>
        <w:t>,</w:t>
      </w:r>
      <w:r w:rsidR="00170D13">
        <w:rPr>
          <w:rFonts w:ascii="Garamond" w:hAnsi="Garamond"/>
          <w:szCs w:val="28"/>
        </w:rPr>
        <w:t>807</w:t>
      </w:r>
      <w:r w:rsidR="009313D0" w:rsidRPr="00027E75">
        <w:rPr>
          <w:rFonts w:ascii="Garamond" w:hAnsi="Garamond"/>
          <w:szCs w:val="28"/>
        </w:rPr>
        <w:t xml:space="preserve"> </w:t>
      </w:r>
      <w:r w:rsidRPr="00027E75">
        <w:rPr>
          <w:rFonts w:ascii="Garamond" w:hAnsi="Garamond"/>
          <w:szCs w:val="28"/>
        </w:rPr>
        <w:t>words (excluding the items exempted under Texas Rule of Appellate Procedure 9.4(i)(1))</w:t>
      </w:r>
      <w:r w:rsidR="00335AB8" w:rsidRPr="00027E75">
        <w:rPr>
          <w:rFonts w:ascii="Garamond" w:hAnsi="Garamond"/>
          <w:szCs w:val="28"/>
        </w:rPr>
        <w:t xml:space="preserve">. </w:t>
      </w:r>
    </w:p>
    <w:p w14:paraId="45FA7006" w14:textId="77777777" w:rsidR="00B456FC" w:rsidRPr="00027E75" w:rsidRDefault="00B456FC" w:rsidP="00B456FC">
      <w:pPr>
        <w:ind w:left="5040" w:firstLine="720"/>
        <w:rPr>
          <w:rFonts w:ascii="Garamond" w:hAnsi="Garamond"/>
          <w:bCs/>
          <w:szCs w:val="28"/>
          <w:u w:val="single"/>
          <w:lang w:val="de-DE"/>
        </w:rPr>
      </w:pPr>
      <w:r w:rsidRPr="00027E75">
        <w:rPr>
          <w:rFonts w:ascii="Garamond" w:hAnsi="Garamond"/>
          <w:bCs/>
          <w:szCs w:val="28"/>
          <w:u w:val="single"/>
          <w:lang w:val="de-DE"/>
        </w:rPr>
        <w:t>/ s / David Eric Kassab</w:t>
      </w:r>
    </w:p>
    <w:p w14:paraId="33A87830" w14:textId="77777777" w:rsidR="00B456FC" w:rsidRPr="00027E75" w:rsidRDefault="00B456FC" w:rsidP="00B456FC">
      <w:pPr>
        <w:rPr>
          <w:rFonts w:ascii="Garamond" w:hAnsi="Garamond"/>
          <w:bCs/>
          <w:szCs w:val="28"/>
          <w:lang w:val="de-DE"/>
        </w:rPr>
      </w:pPr>
      <w:r w:rsidRPr="00027E75">
        <w:rPr>
          <w:rFonts w:ascii="Garamond" w:hAnsi="Garamond"/>
          <w:bCs/>
          <w:szCs w:val="28"/>
          <w:lang w:val="de-DE"/>
        </w:rPr>
        <w:tab/>
      </w:r>
      <w:r w:rsidRPr="00027E75">
        <w:rPr>
          <w:rFonts w:ascii="Garamond" w:hAnsi="Garamond"/>
          <w:bCs/>
          <w:szCs w:val="28"/>
          <w:lang w:val="de-DE"/>
        </w:rPr>
        <w:tab/>
      </w:r>
      <w:r w:rsidRPr="00027E75">
        <w:rPr>
          <w:rFonts w:ascii="Garamond" w:hAnsi="Garamond"/>
          <w:bCs/>
          <w:szCs w:val="28"/>
          <w:lang w:val="de-DE"/>
        </w:rPr>
        <w:tab/>
      </w:r>
      <w:r w:rsidRPr="00027E75">
        <w:rPr>
          <w:rFonts w:ascii="Garamond" w:hAnsi="Garamond"/>
          <w:bCs/>
          <w:szCs w:val="28"/>
          <w:lang w:val="de-DE"/>
        </w:rPr>
        <w:tab/>
      </w:r>
      <w:r w:rsidRPr="00027E75">
        <w:rPr>
          <w:rFonts w:ascii="Garamond" w:hAnsi="Garamond"/>
          <w:bCs/>
          <w:szCs w:val="28"/>
          <w:lang w:val="de-DE"/>
        </w:rPr>
        <w:tab/>
      </w:r>
      <w:r w:rsidRPr="00027E75">
        <w:rPr>
          <w:rFonts w:ascii="Garamond" w:hAnsi="Garamond"/>
          <w:bCs/>
          <w:szCs w:val="28"/>
          <w:lang w:val="de-DE"/>
        </w:rPr>
        <w:tab/>
      </w:r>
      <w:r w:rsidRPr="00027E75">
        <w:rPr>
          <w:rFonts w:ascii="Garamond" w:hAnsi="Garamond"/>
          <w:bCs/>
          <w:szCs w:val="28"/>
          <w:lang w:val="de-DE"/>
        </w:rPr>
        <w:tab/>
      </w:r>
      <w:r w:rsidRPr="00027E75">
        <w:rPr>
          <w:rFonts w:ascii="Garamond" w:hAnsi="Garamond"/>
          <w:bCs/>
          <w:szCs w:val="28"/>
          <w:lang w:val="de-DE"/>
        </w:rPr>
        <w:tab/>
        <w:t>David Eric Kassab</w:t>
      </w:r>
    </w:p>
    <w:p w14:paraId="139A0052" w14:textId="1E7D675C" w:rsidR="005B4C84" w:rsidRPr="00027E75" w:rsidRDefault="00B456FC" w:rsidP="00B456FC">
      <w:pPr>
        <w:rPr>
          <w:rFonts w:ascii="Garamond" w:hAnsi="Garamond"/>
          <w:bCs/>
          <w:szCs w:val="28"/>
          <w:lang w:val="de-DE"/>
        </w:rPr>
      </w:pPr>
      <w:r w:rsidRPr="00027E75">
        <w:rPr>
          <w:rFonts w:ascii="Garamond" w:hAnsi="Garamond"/>
          <w:bCs/>
          <w:szCs w:val="28"/>
          <w:lang w:val="de-DE"/>
        </w:rPr>
        <w:tab/>
      </w:r>
      <w:r w:rsidRPr="00027E75">
        <w:rPr>
          <w:rFonts w:ascii="Garamond" w:hAnsi="Garamond"/>
          <w:bCs/>
          <w:szCs w:val="28"/>
          <w:lang w:val="de-DE"/>
        </w:rPr>
        <w:tab/>
      </w:r>
      <w:r w:rsidRPr="00027E75">
        <w:rPr>
          <w:rFonts w:ascii="Garamond" w:hAnsi="Garamond"/>
          <w:bCs/>
          <w:szCs w:val="28"/>
          <w:lang w:val="de-DE"/>
        </w:rPr>
        <w:tab/>
      </w:r>
      <w:r w:rsidRPr="00027E75">
        <w:rPr>
          <w:rFonts w:ascii="Garamond" w:hAnsi="Garamond"/>
          <w:bCs/>
          <w:szCs w:val="28"/>
          <w:lang w:val="de-DE"/>
        </w:rPr>
        <w:tab/>
      </w:r>
    </w:p>
    <w:p w14:paraId="3C11585C" w14:textId="007782EA" w:rsidR="006125E4" w:rsidRPr="00027E75" w:rsidRDefault="006125E4" w:rsidP="00B456FC">
      <w:pPr>
        <w:rPr>
          <w:rFonts w:ascii="Garamond" w:hAnsi="Garamond"/>
          <w:bCs/>
          <w:szCs w:val="28"/>
          <w:lang w:val="de-DE"/>
        </w:rPr>
      </w:pPr>
    </w:p>
    <w:p w14:paraId="03E5F50C" w14:textId="27F67D04" w:rsidR="006125E4" w:rsidRPr="00027E75" w:rsidRDefault="006125E4" w:rsidP="00B456FC">
      <w:pPr>
        <w:rPr>
          <w:rFonts w:ascii="Garamond" w:hAnsi="Garamond"/>
          <w:bCs/>
          <w:szCs w:val="28"/>
          <w:lang w:val="de-DE"/>
        </w:rPr>
      </w:pPr>
    </w:p>
    <w:p w14:paraId="26BBF08F" w14:textId="77777777" w:rsidR="00946BDA" w:rsidRPr="00027E75" w:rsidRDefault="00946BDA" w:rsidP="00B456FC">
      <w:pPr>
        <w:rPr>
          <w:rFonts w:ascii="Garamond" w:hAnsi="Garamond"/>
          <w:bCs/>
          <w:szCs w:val="28"/>
          <w:lang w:val="de-DE"/>
        </w:rPr>
      </w:pPr>
    </w:p>
    <w:p w14:paraId="416211AF" w14:textId="77777777" w:rsidR="00946BDA" w:rsidRPr="00027E75" w:rsidRDefault="00946BDA" w:rsidP="00B456FC">
      <w:pPr>
        <w:rPr>
          <w:rFonts w:ascii="Garamond" w:hAnsi="Garamond"/>
          <w:bCs/>
          <w:szCs w:val="28"/>
          <w:lang w:val="de-DE"/>
        </w:rPr>
      </w:pPr>
    </w:p>
    <w:p w14:paraId="2FC13EC9" w14:textId="77777777" w:rsidR="00946BDA" w:rsidRPr="00027E75" w:rsidRDefault="00946BDA" w:rsidP="00B456FC">
      <w:pPr>
        <w:rPr>
          <w:rFonts w:ascii="Garamond" w:hAnsi="Garamond"/>
          <w:bCs/>
          <w:szCs w:val="28"/>
          <w:lang w:val="de-DE"/>
        </w:rPr>
      </w:pPr>
    </w:p>
    <w:p w14:paraId="44EE9D0B" w14:textId="77777777" w:rsidR="00946BDA" w:rsidRPr="00027E75" w:rsidRDefault="00946BDA" w:rsidP="00B456FC">
      <w:pPr>
        <w:rPr>
          <w:rFonts w:ascii="Garamond" w:hAnsi="Garamond"/>
          <w:bCs/>
          <w:szCs w:val="28"/>
          <w:lang w:val="de-DE"/>
        </w:rPr>
      </w:pPr>
    </w:p>
    <w:p w14:paraId="037900D0" w14:textId="77777777" w:rsidR="00946BDA" w:rsidRPr="00027E75" w:rsidRDefault="00946BDA" w:rsidP="00B456FC">
      <w:pPr>
        <w:rPr>
          <w:rFonts w:ascii="Garamond" w:hAnsi="Garamond"/>
          <w:bCs/>
          <w:szCs w:val="28"/>
          <w:lang w:val="de-DE"/>
        </w:rPr>
      </w:pPr>
    </w:p>
    <w:p w14:paraId="0D21C869" w14:textId="77777777" w:rsidR="00946BDA" w:rsidRPr="00027E75" w:rsidRDefault="00946BDA" w:rsidP="00B456FC">
      <w:pPr>
        <w:rPr>
          <w:rFonts w:ascii="Garamond" w:hAnsi="Garamond"/>
          <w:bCs/>
          <w:szCs w:val="28"/>
          <w:lang w:val="de-DE"/>
        </w:rPr>
      </w:pPr>
    </w:p>
    <w:p w14:paraId="25BC3974" w14:textId="77777777" w:rsidR="00946BDA" w:rsidRPr="00027E75" w:rsidRDefault="00946BDA" w:rsidP="00B456FC">
      <w:pPr>
        <w:rPr>
          <w:rFonts w:ascii="Garamond" w:hAnsi="Garamond"/>
          <w:bCs/>
          <w:szCs w:val="28"/>
          <w:lang w:val="de-DE"/>
        </w:rPr>
      </w:pPr>
    </w:p>
    <w:p w14:paraId="0B21D4A9" w14:textId="77777777" w:rsidR="00946BDA" w:rsidRPr="00027E75" w:rsidRDefault="00946BDA" w:rsidP="00B456FC">
      <w:pPr>
        <w:rPr>
          <w:rFonts w:ascii="Garamond" w:hAnsi="Garamond"/>
          <w:bCs/>
          <w:szCs w:val="28"/>
          <w:lang w:val="de-DE"/>
        </w:rPr>
      </w:pPr>
    </w:p>
    <w:p w14:paraId="3626D582" w14:textId="0AD9A89F" w:rsidR="006125E4" w:rsidRPr="00027E75" w:rsidRDefault="006125E4" w:rsidP="00B456FC">
      <w:pPr>
        <w:rPr>
          <w:rFonts w:ascii="Garamond" w:hAnsi="Garamond"/>
          <w:bCs/>
          <w:szCs w:val="28"/>
          <w:lang w:val="de-DE"/>
        </w:rPr>
      </w:pPr>
    </w:p>
    <w:p w14:paraId="5F857900" w14:textId="77777777" w:rsidR="00B456FC" w:rsidRPr="00027E75" w:rsidRDefault="00B456FC" w:rsidP="00B456FC">
      <w:pPr>
        <w:spacing w:line="480" w:lineRule="auto"/>
        <w:jc w:val="center"/>
        <w:rPr>
          <w:rFonts w:ascii="Garamond" w:hAnsi="Garamond"/>
          <w:b/>
          <w:bCs/>
          <w:smallCaps/>
          <w:szCs w:val="28"/>
        </w:rPr>
      </w:pPr>
      <w:r w:rsidRPr="00027E75">
        <w:rPr>
          <w:rFonts w:ascii="Garamond" w:hAnsi="Garamond"/>
          <w:b/>
          <w:bCs/>
          <w:smallCaps/>
          <w:szCs w:val="28"/>
        </w:rPr>
        <w:lastRenderedPageBreak/>
        <w:t>Certificate of Service</w:t>
      </w:r>
    </w:p>
    <w:p w14:paraId="28B8D992" w14:textId="53EA7D9D" w:rsidR="00B456FC" w:rsidRPr="00027E75" w:rsidRDefault="00B456FC" w:rsidP="00F67E18">
      <w:pPr>
        <w:spacing w:line="480" w:lineRule="auto"/>
        <w:ind w:firstLine="720"/>
        <w:rPr>
          <w:rFonts w:ascii="Garamond" w:hAnsi="Garamond"/>
          <w:i/>
          <w:szCs w:val="28"/>
        </w:rPr>
      </w:pPr>
      <w:r w:rsidRPr="00027E75">
        <w:rPr>
          <w:rFonts w:ascii="Garamond" w:hAnsi="Garamond"/>
          <w:szCs w:val="28"/>
        </w:rPr>
        <w:t xml:space="preserve">I certify that on </w:t>
      </w:r>
      <w:r w:rsidR="00170D13">
        <w:rPr>
          <w:rFonts w:ascii="Garamond" w:hAnsi="Garamond"/>
          <w:szCs w:val="28"/>
        </w:rPr>
        <w:t>March 11, 2025</w:t>
      </w:r>
      <w:r w:rsidRPr="00027E75">
        <w:rPr>
          <w:rFonts w:ascii="Garamond" w:hAnsi="Garamond"/>
          <w:szCs w:val="28"/>
        </w:rPr>
        <w:t xml:space="preserve">, I electronically filed this brief with the Clerk of the Court using the eFile.TXCourts.gov electronic filing system which will send notification of such filing to all counsel of record. </w:t>
      </w:r>
    </w:p>
    <w:p w14:paraId="567F896F" w14:textId="77777777" w:rsidR="00B456FC" w:rsidRPr="00027E75" w:rsidRDefault="00B456FC" w:rsidP="00B456FC">
      <w:pPr>
        <w:ind w:left="5040" w:firstLine="720"/>
        <w:rPr>
          <w:rFonts w:ascii="Garamond" w:hAnsi="Garamond"/>
          <w:bCs/>
          <w:szCs w:val="28"/>
          <w:u w:val="single"/>
          <w:lang w:val="de-DE"/>
        </w:rPr>
      </w:pPr>
      <w:r w:rsidRPr="00027E75">
        <w:rPr>
          <w:rFonts w:ascii="Garamond" w:hAnsi="Garamond"/>
          <w:bCs/>
          <w:szCs w:val="28"/>
          <w:u w:val="single"/>
          <w:lang w:val="de-DE"/>
        </w:rPr>
        <w:t>/ s / David Eric Kassab</w:t>
      </w:r>
    </w:p>
    <w:p w14:paraId="75C84787" w14:textId="77777777" w:rsidR="00B456FC" w:rsidRPr="00027E75" w:rsidRDefault="00B456FC" w:rsidP="00B456FC">
      <w:pPr>
        <w:rPr>
          <w:rFonts w:ascii="Garamond" w:hAnsi="Garamond"/>
          <w:bCs/>
          <w:szCs w:val="28"/>
          <w:lang w:val="de-DE"/>
        </w:rPr>
      </w:pPr>
      <w:r w:rsidRPr="00027E75">
        <w:rPr>
          <w:rFonts w:ascii="Garamond" w:hAnsi="Garamond"/>
          <w:bCs/>
          <w:szCs w:val="28"/>
          <w:lang w:val="de-DE"/>
        </w:rPr>
        <w:tab/>
      </w:r>
      <w:r w:rsidRPr="00027E75">
        <w:rPr>
          <w:rFonts w:ascii="Garamond" w:hAnsi="Garamond"/>
          <w:bCs/>
          <w:szCs w:val="28"/>
          <w:lang w:val="de-DE"/>
        </w:rPr>
        <w:tab/>
      </w:r>
      <w:r w:rsidRPr="00027E75">
        <w:rPr>
          <w:rFonts w:ascii="Garamond" w:hAnsi="Garamond"/>
          <w:bCs/>
          <w:szCs w:val="28"/>
          <w:lang w:val="de-DE"/>
        </w:rPr>
        <w:tab/>
      </w:r>
      <w:r w:rsidRPr="00027E75">
        <w:rPr>
          <w:rFonts w:ascii="Garamond" w:hAnsi="Garamond"/>
          <w:bCs/>
          <w:szCs w:val="28"/>
          <w:lang w:val="de-DE"/>
        </w:rPr>
        <w:tab/>
      </w:r>
      <w:r w:rsidRPr="00027E75">
        <w:rPr>
          <w:rFonts w:ascii="Garamond" w:hAnsi="Garamond"/>
          <w:bCs/>
          <w:szCs w:val="28"/>
          <w:lang w:val="de-DE"/>
        </w:rPr>
        <w:tab/>
      </w:r>
      <w:r w:rsidRPr="00027E75">
        <w:rPr>
          <w:rFonts w:ascii="Garamond" w:hAnsi="Garamond"/>
          <w:bCs/>
          <w:szCs w:val="28"/>
          <w:lang w:val="de-DE"/>
        </w:rPr>
        <w:tab/>
      </w:r>
      <w:r w:rsidRPr="00027E75">
        <w:rPr>
          <w:rFonts w:ascii="Garamond" w:hAnsi="Garamond"/>
          <w:bCs/>
          <w:szCs w:val="28"/>
          <w:lang w:val="de-DE"/>
        </w:rPr>
        <w:tab/>
      </w:r>
      <w:r w:rsidRPr="00027E75">
        <w:rPr>
          <w:rFonts w:ascii="Garamond" w:hAnsi="Garamond"/>
          <w:bCs/>
          <w:szCs w:val="28"/>
          <w:lang w:val="de-DE"/>
        </w:rPr>
        <w:tab/>
        <w:t>David Eric Kassab</w:t>
      </w:r>
    </w:p>
    <w:p w14:paraId="6782060F" w14:textId="77777777" w:rsidR="00B456FC" w:rsidRPr="00027E75" w:rsidRDefault="00B456FC" w:rsidP="00B456FC">
      <w:pPr>
        <w:spacing w:line="480" w:lineRule="auto"/>
        <w:rPr>
          <w:rFonts w:ascii="Garamond" w:hAnsi="Garamond"/>
          <w:lang w:val="de-DE"/>
        </w:rPr>
      </w:pPr>
    </w:p>
    <w:p w14:paraId="32C54CB3" w14:textId="160AFDB8" w:rsidR="00E804F1" w:rsidRPr="00027E75" w:rsidRDefault="00E804F1" w:rsidP="00F00C1D">
      <w:pPr>
        <w:spacing w:line="480" w:lineRule="auto"/>
        <w:ind w:firstLine="720"/>
        <w:rPr>
          <w:rFonts w:ascii="Garamond" w:hAnsi="Garamond"/>
          <w:lang w:val="de-DE"/>
        </w:rPr>
      </w:pPr>
    </w:p>
    <w:p w14:paraId="3EB42A99" w14:textId="20D3169C" w:rsidR="005B4C84" w:rsidRPr="00027E75" w:rsidRDefault="005B4C84" w:rsidP="00F00C1D">
      <w:pPr>
        <w:spacing w:line="480" w:lineRule="auto"/>
        <w:ind w:firstLine="720"/>
        <w:rPr>
          <w:rFonts w:ascii="Garamond" w:hAnsi="Garamond"/>
          <w:lang w:val="de-DE"/>
        </w:rPr>
      </w:pPr>
    </w:p>
    <w:p w14:paraId="5D172F25" w14:textId="5D787B6D" w:rsidR="005B4C84" w:rsidRPr="00027E75" w:rsidRDefault="005B4C84" w:rsidP="00F00C1D">
      <w:pPr>
        <w:spacing w:line="480" w:lineRule="auto"/>
        <w:ind w:firstLine="720"/>
        <w:rPr>
          <w:rFonts w:ascii="Garamond" w:hAnsi="Garamond"/>
          <w:lang w:val="de-DE"/>
        </w:rPr>
      </w:pPr>
    </w:p>
    <w:p w14:paraId="7223EE65" w14:textId="677D84D0" w:rsidR="005B4C84" w:rsidRPr="00027E75" w:rsidRDefault="005B4C84" w:rsidP="00F00C1D">
      <w:pPr>
        <w:spacing w:line="480" w:lineRule="auto"/>
        <w:ind w:firstLine="720"/>
        <w:rPr>
          <w:rFonts w:ascii="Garamond" w:hAnsi="Garamond"/>
          <w:lang w:val="de-DE"/>
        </w:rPr>
      </w:pPr>
    </w:p>
    <w:p w14:paraId="568A970B" w14:textId="1DD158AA" w:rsidR="005B4C84" w:rsidRPr="00027E75" w:rsidRDefault="005B4C84" w:rsidP="00F67E18">
      <w:pPr>
        <w:spacing w:line="480" w:lineRule="auto"/>
        <w:rPr>
          <w:rFonts w:ascii="Garamond" w:hAnsi="Garamond"/>
          <w:lang w:val="de-DE"/>
        </w:rPr>
      </w:pPr>
    </w:p>
    <w:sectPr w:rsidR="005B4C84" w:rsidRPr="00027E75" w:rsidSect="009B519D">
      <w:footerReference w:type="default" r:id="rId27"/>
      <w:pgSz w:w="12240" w:h="15840"/>
      <w:pgMar w:top="1440" w:right="1440" w:bottom="1440" w:left="1440" w:header="720" w:footer="720" w:gutter="0"/>
      <w:pgNumType w:fmt="lowerRoman" w:start="1"/>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D323F8" w14:textId="77777777" w:rsidR="00C63D25" w:rsidRDefault="00C63D25" w:rsidP="00650FF9">
      <w:r>
        <w:separator/>
      </w:r>
    </w:p>
  </w:endnote>
  <w:endnote w:type="continuationSeparator" w:id="0">
    <w:p w14:paraId="27A4DD6C" w14:textId="77777777" w:rsidR="00C63D25" w:rsidRDefault="00C63D25" w:rsidP="00650F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Century Schoolbook">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3555F" w14:textId="2DB3D44E" w:rsidR="00CA5A42" w:rsidRPr="00D2610D" w:rsidRDefault="00CA5A42" w:rsidP="001E02B9">
    <w:pPr>
      <w:pStyle w:val="Title"/>
      <w:rPr>
        <w:rFonts w:ascii="Century Schoolbook" w:hAnsi="Century Schoolbook"/>
        <w:b w:val="0"/>
        <w:bCs/>
      </w:rPr>
    </w:pPr>
    <w:r w:rsidRPr="00D2610D">
      <w:rPr>
        <w:rFonts w:ascii="Century Schoolbook" w:hAnsi="Century Schoolbook"/>
        <w:b w:val="0"/>
        <w:bCs/>
      </w:rPr>
      <w:fldChar w:fldCharType="begin"/>
    </w:r>
    <w:r w:rsidRPr="00D2610D">
      <w:rPr>
        <w:rFonts w:ascii="Century Schoolbook" w:hAnsi="Century Schoolbook"/>
        <w:b w:val="0"/>
        <w:bCs/>
      </w:rPr>
      <w:instrText xml:space="preserve"> PAGE   \* MERGEFORMAT </w:instrText>
    </w:r>
    <w:r w:rsidRPr="00D2610D">
      <w:rPr>
        <w:rFonts w:ascii="Century Schoolbook" w:hAnsi="Century Schoolbook"/>
        <w:b w:val="0"/>
        <w:bCs/>
      </w:rPr>
      <w:fldChar w:fldCharType="separate"/>
    </w:r>
    <w:proofErr w:type="spellStart"/>
    <w:r w:rsidRPr="00D2610D">
      <w:rPr>
        <w:rFonts w:ascii="Century Schoolbook" w:hAnsi="Century Schoolbook"/>
        <w:b w:val="0"/>
        <w:bCs/>
      </w:rPr>
      <w:t>i</w:t>
    </w:r>
    <w:proofErr w:type="spellEnd"/>
    <w:r w:rsidRPr="00D2610D">
      <w:rPr>
        <w:rFonts w:ascii="Century Schoolbook" w:hAnsi="Century Schoolbook"/>
        <w:b w:val="0"/>
        <w:bCs/>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0D4D1" w14:textId="5C58B6CA" w:rsidR="00CF0C65" w:rsidRPr="00CF0C65" w:rsidRDefault="008F11B8" w:rsidP="00CF0C65">
    <w:pPr>
      <w:pStyle w:val="Footer"/>
      <w:jc w:val="center"/>
      <w:rPr>
        <w:rFonts w:ascii="Century Schoolbook" w:hAnsi="Century Schoolbook"/>
      </w:rPr>
    </w:pPr>
    <w:r>
      <w:rPr>
        <w:rFonts w:ascii="Century Schoolbook" w:hAnsi="Century Schoolbook"/>
      </w:rPr>
      <w:t>ORAL ARGUMENT REQUESTED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8CB53" w14:textId="4C2BC2B8" w:rsidR="00882458" w:rsidRPr="00D2610D" w:rsidRDefault="009E2EFD" w:rsidP="001E02B9">
    <w:pPr>
      <w:pStyle w:val="Title"/>
      <w:rPr>
        <w:rFonts w:ascii="Century Schoolbook" w:hAnsi="Century Schoolbook"/>
        <w:b w:val="0"/>
        <w:bCs/>
      </w:rPr>
    </w:pPr>
    <w:r>
      <w:rPr>
        <w:rFonts w:ascii="Century Schoolbook" w:hAnsi="Century Schoolbook"/>
        <w:b w:val="0"/>
        <w:bCs/>
      </w:rPr>
      <w:fldChar w:fldCharType="begin"/>
    </w:r>
    <w:r>
      <w:rPr>
        <w:rFonts w:ascii="Century Schoolbook" w:hAnsi="Century Schoolbook"/>
        <w:b w:val="0"/>
        <w:bCs/>
      </w:rPr>
      <w:instrText xml:space="preserve"> PAGE  \* roman  \* MERGEFORMAT </w:instrText>
    </w:r>
    <w:r>
      <w:rPr>
        <w:rFonts w:ascii="Century Schoolbook" w:hAnsi="Century Schoolbook"/>
        <w:b w:val="0"/>
        <w:bCs/>
      </w:rPr>
      <w:fldChar w:fldCharType="separate"/>
    </w:r>
    <w:r>
      <w:rPr>
        <w:rFonts w:ascii="Century Schoolbook" w:hAnsi="Century Schoolbook"/>
        <w:b w:val="0"/>
        <w:bCs/>
        <w:noProof/>
      </w:rPr>
      <w:t>i</w:t>
    </w:r>
    <w:r>
      <w:rPr>
        <w:rFonts w:ascii="Century Schoolbook" w:hAnsi="Century Schoolbook"/>
        <w:b w:val="0"/>
        <w:bCs/>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7E694" w14:textId="1A497DB8" w:rsidR="009E2EFD" w:rsidRPr="003832E3" w:rsidRDefault="009E2EFD" w:rsidP="003832E3">
    <w:pPr>
      <w:pStyle w:val="Title"/>
      <w:spacing w:after="0"/>
      <w:rPr>
        <w:rFonts w:ascii="Garamond" w:hAnsi="Garamond"/>
        <w:b w:val="0"/>
        <w:bCs/>
      </w:rPr>
    </w:pPr>
    <w:r w:rsidRPr="003832E3">
      <w:rPr>
        <w:rFonts w:ascii="Garamond" w:hAnsi="Garamond"/>
        <w:b w:val="0"/>
        <w:bCs/>
      </w:rPr>
      <w:fldChar w:fldCharType="begin"/>
    </w:r>
    <w:r w:rsidRPr="003832E3">
      <w:rPr>
        <w:rFonts w:ascii="Garamond" w:hAnsi="Garamond"/>
        <w:b w:val="0"/>
        <w:bCs/>
      </w:rPr>
      <w:instrText xml:space="preserve"> PAGE  \* Arabic  \* MERGEFORMAT </w:instrText>
    </w:r>
    <w:r w:rsidRPr="003832E3">
      <w:rPr>
        <w:rFonts w:ascii="Garamond" w:hAnsi="Garamond"/>
        <w:b w:val="0"/>
        <w:bCs/>
      </w:rPr>
      <w:fldChar w:fldCharType="separate"/>
    </w:r>
    <w:r w:rsidRPr="003832E3">
      <w:rPr>
        <w:rFonts w:ascii="Garamond" w:hAnsi="Garamond"/>
        <w:b w:val="0"/>
        <w:bCs/>
        <w:noProof/>
      </w:rPr>
      <w:t>1</w:t>
    </w:r>
    <w:r w:rsidRPr="003832E3">
      <w:rPr>
        <w:rFonts w:ascii="Garamond" w:hAnsi="Garamond"/>
        <w:b w:val="0"/>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DD46B8" w14:textId="77777777" w:rsidR="00C63D25" w:rsidRDefault="00C63D25" w:rsidP="00650FF9">
      <w:r>
        <w:separator/>
      </w:r>
    </w:p>
  </w:footnote>
  <w:footnote w:type="continuationSeparator" w:id="0">
    <w:p w14:paraId="70571F20" w14:textId="77777777" w:rsidR="00C63D25" w:rsidRDefault="00C63D25" w:rsidP="00650FF9">
      <w:r>
        <w:continuationSeparator/>
      </w:r>
    </w:p>
  </w:footnote>
  <w:footnote w:id="1">
    <w:p w14:paraId="4F9BC7F7" w14:textId="24A8F070" w:rsidR="00F41898" w:rsidRDefault="00F41898" w:rsidP="00F41898">
      <w:pPr>
        <w:pStyle w:val="FootnoteText"/>
      </w:pPr>
      <w:r>
        <w:rPr>
          <w:rStyle w:val="FootnoteReference"/>
        </w:rPr>
        <w:footnoteRef/>
      </w:r>
      <w:r>
        <w:t xml:space="preserve"> </w:t>
      </w:r>
      <w:r w:rsidRPr="00B13E1F">
        <w:rPr>
          <w:szCs w:val="28"/>
        </w:rPr>
        <w:t>That advice was legally wrong</w:t>
      </w:r>
      <w:r>
        <w:rPr>
          <w:szCs w:val="28"/>
        </w:rPr>
        <w:t xml:space="preserve"> because </w:t>
      </w:r>
      <w:r w:rsidRPr="00B13E1F">
        <w:rPr>
          <w:szCs w:val="28"/>
        </w:rPr>
        <w:t>section 113.029 of the Estates Code precludes unbridled access</w:t>
      </w:r>
      <w:r>
        <w:rPr>
          <w:szCs w:val="28"/>
        </w:rPr>
        <w:t xml:space="preserve">. </w:t>
      </w:r>
      <w:r w:rsidRPr="004F3089">
        <w:rPr>
          <w:i/>
          <w:iCs/>
          <w:szCs w:val="28"/>
        </w:rPr>
        <w:t xml:space="preserve">See </w:t>
      </w:r>
      <w:r>
        <w:rPr>
          <w:szCs w:val="28"/>
        </w:rPr>
        <w:t>2CR3354-</w:t>
      </w:r>
      <w:r w:rsidR="006B4A8B">
        <w:rPr>
          <w:szCs w:val="28"/>
        </w:rPr>
        <w:t>61</w:t>
      </w:r>
      <w:r>
        <w:rPr>
          <w:szCs w:val="28"/>
        </w:rPr>
        <w:t xml:space="preserve"> (expert report from attorney Sarah Patel Pacheco), 3363, 3368, 3371, 3379, 3383-3384, 3389, 3402-3403, 3407 (expert report from attorney Kevin Spencer). </w:t>
      </w:r>
    </w:p>
  </w:footnote>
  <w:footnote w:id="2">
    <w:p w14:paraId="3C59876F" w14:textId="391A0632" w:rsidR="00FB10EF" w:rsidRPr="00A965D9" w:rsidRDefault="00FB10EF" w:rsidP="00FB10EF">
      <w:pPr>
        <w:pStyle w:val="FootnoteText"/>
      </w:pPr>
      <w:r w:rsidRPr="00A965D9">
        <w:rPr>
          <w:rStyle w:val="FootnoteReference"/>
        </w:rPr>
        <w:footnoteRef/>
      </w:r>
      <w:r w:rsidRPr="00A965D9">
        <w:t xml:space="preserve"> These Texas cases stand in contrast to cases from other jurisdictions which reach the opposite conclusion regarding balancing public policies favoring arbitration and those policies which underlie the attorney-client relationship. </w:t>
      </w:r>
      <w:r w:rsidRPr="00A965D9">
        <w:rPr>
          <w:i/>
          <w:iCs/>
        </w:rPr>
        <w:t>See, e.g., Hodges v. Reasonover</w:t>
      </w:r>
      <w:r w:rsidRPr="00A965D9">
        <w:t>, 103 So.3d 1069, 1071 (La. 2012) ("[W]e hold there is no per se rule against arbitration clauses in attorney-client retainer agreements, provided the clause is fair and reasonable to the client. However, the attorneys' fiduciary obligation to the client encompasses ethical duties of loyalty and candor, which in turn require attorneys to fully disclose the scope and the terms of the arbitration clause. An attorney must clearly explain the precise types of disputes the arbitration clause is meant to cover and must set forth, in plain language, those legal rights the parties will give up by agreeing to arbitration. In this case, the defendants did not make the necessary disclosures, thus, the arbitration clause is unenforceable.")</w:t>
      </w:r>
      <w:r w:rsidR="00CA153A">
        <w:t xml:space="preserve">. </w:t>
      </w:r>
    </w:p>
  </w:footnote>
  <w:footnote w:id="3">
    <w:p w14:paraId="21FC8BFE" w14:textId="60F0B604" w:rsidR="00AB29FA" w:rsidRDefault="00AB29FA">
      <w:pPr>
        <w:pStyle w:val="FootnoteText"/>
      </w:pPr>
      <w:r>
        <w:rPr>
          <w:rStyle w:val="FootnoteReference"/>
        </w:rPr>
        <w:footnoteRef/>
      </w:r>
      <w:r>
        <w:t xml:space="preserve"> 1CR886; 2CR4181. </w:t>
      </w:r>
    </w:p>
  </w:footnote>
  <w:footnote w:id="4">
    <w:p w14:paraId="78ED0639" w14:textId="244286B6" w:rsidR="008C5E47" w:rsidRPr="00A965D9" w:rsidRDefault="008C5E47" w:rsidP="008C5E47">
      <w:pPr>
        <w:pStyle w:val="FootnoteText"/>
      </w:pPr>
      <w:r w:rsidRPr="00A965D9">
        <w:rPr>
          <w:rStyle w:val="FootnoteReference"/>
        </w:rPr>
        <w:footnoteRef/>
      </w:r>
      <w:r w:rsidRPr="00A965D9">
        <w:t xml:space="preserve"> </w:t>
      </w:r>
      <w:r w:rsidR="009F725B">
        <w:t xml:space="preserve">1CR1219-1220. </w:t>
      </w:r>
      <w:r w:rsidRPr="00A965D9">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BD22F4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0FA58D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686C6E7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F02D8D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0EA5EB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B5A9B8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DDE0AA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1B0819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2E14B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4E6032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7A3126"/>
    <w:multiLevelType w:val="hybridMultilevel"/>
    <w:tmpl w:val="770ECD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10641149"/>
    <w:multiLevelType w:val="hybridMultilevel"/>
    <w:tmpl w:val="6A7EBDEA"/>
    <w:lvl w:ilvl="0" w:tplc="366084E6">
      <w:start w:val="1"/>
      <w:numFmt w:val="decimal"/>
      <w:pStyle w:val="ListNumb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29102A3"/>
    <w:multiLevelType w:val="multilevel"/>
    <w:tmpl w:val="226AA3A6"/>
    <w:name w:val="HeadingStyles||Heading|3|3|0|1|0|49||1|0|33||1|0|33||1|0|33||1|0|33||1|0|33||1|0|34||1|0|32||1|0|34||"/>
    <w:lvl w:ilvl="0">
      <w:start w:val="1"/>
      <w:numFmt w:val="none"/>
      <w:pStyle w:val="Heading1"/>
      <w:suff w:val="nothing"/>
      <w:lvlText w:val="%1"/>
      <w:lvlJc w:val="center"/>
      <w:pPr>
        <w:ind w:left="720" w:hanging="720"/>
      </w:pPr>
      <w:rPr>
        <w:rFonts w:ascii="Bookman Old Style" w:hAnsi="Bookman Old Style" w:hint="default"/>
        <w:b/>
        <w:i w:val="0"/>
        <w:caps w:val="0"/>
        <w:strike w:val="0"/>
        <w:dstrike w:val="0"/>
        <w:vanish w:val="0"/>
        <w:webHidden w:val="0"/>
        <w:color w:val="auto"/>
        <w:sz w:val="26"/>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upperRoman"/>
      <w:pStyle w:val="Heading2"/>
      <w:lvlText w:val="%2."/>
      <w:lvlJc w:val="left"/>
      <w:pPr>
        <w:ind w:left="360" w:hanging="360"/>
      </w:pPr>
      <w:rPr>
        <w:rFonts w:ascii="Times New Roman" w:hAnsi="Times New Roman" w:cs="Times New Roman" w:hint="default"/>
        <w:b/>
        <w:i w:val="0"/>
        <w:color w:val="auto"/>
        <w:sz w:val="28"/>
        <w:szCs w:val="28"/>
      </w:rPr>
    </w:lvl>
    <w:lvl w:ilvl="2">
      <w:start w:val="1"/>
      <w:numFmt w:val="upperLetter"/>
      <w:pStyle w:val="Heading3"/>
      <w:lvlText w:val="%3."/>
      <w:lvlJc w:val="left"/>
      <w:pPr>
        <w:snapToGrid w:val="0"/>
        <w:ind w:left="1080" w:hanging="720"/>
      </w:pPr>
      <w:rPr>
        <w:rFonts w:ascii="Times New Roman" w:hAnsi="Times New Roman" w:cs="Times New Roman"/>
        <w:b w:val="0"/>
        <w:bCs w:val="0"/>
        <w:i w:val="0"/>
        <w:iCs w:val="0"/>
        <w:caps w:val="0"/>
        <w:smallCaps w:val="0"/>
        <w:strike w:val="0"/>
        <w:dstrike w:val="0"/>
        <w:noProof w:val="0"/>
        <w:vanish w:val="0"/>
        <w:webHidden w:val="0"/>
        <w:color w:val="000000"/>
        <w:spacing w:val="0"/>
        <w:w w:val="1"/>
        <w:kern w:val="0"/>
        <w:position w:val="0"/>
        <w:szCs w:val="2"/>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Heading4"/>
      <w:lvlText w:val="%4."/>
      <w:lvlJc w:val="left"/>
      <w:pPr>
        <w:tabs>
          <w:tab w:val="num" w:pos="1080"/>
        </w:tabs>
        <w:ind w:left="1800" w:hanging="720"/>
      </w:pPr>
      <w:rPr>
        <w:rFonts w:ascii="Times New Roman" w:hAnsi="Times New Roman" w:cs="Times New Roman" w:hint="default"/>
        <w:b/>
        <w:i w:val="0"/>
        <w:color w:val="auto"/>
        <w:sz w:val="28"/>
        <w:szCs w:val="28"/>
      </w:rPr>
    </w:lvl>
    <w:lvl w:ilvl="4">
      <w:start w:val="1"/>
      <w:numFmt w:val="lowerLetter"/>
      <w:pStyle w:val="Heading5"/>
      <w:lvlText w:val="%5."/>
      <w:lvlJc w:val="left"/>
      <w:pPr>
        <w:tabs>
          <w:tab w:val="num" w:pos="1800"/>
        </w:tabs>
        <w:ind w:left="1800" w:hanging="360"/>
      </w:pPr>
      <w:rPr>
        <w:rFonts w:ascii="Times New Roman" w:hAnsi="Times New Roman" w:cs="Times New Roman" w:hint="default"/>
        <w:b/>
        <w:i w:val="0"/>
        <w:caps w:val="0"/>
        <w:strike w:val="0"/>
        <w:dstrike w:val="0"/>
        <w:vanish w:val="0"/>
        <w:webHidden w:val="0"/>
        <w:color w:val="auto"/>
        <w:sz w:val="28"/>
        <w:szCs w:val="28"/>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pStyle w:val="Heading6"/>
      <w:lvlText w:val="(%6)"/>
      <w:lvlJc w:val="left"/>
      <w:pPr>
        <w:ind w:left="1800" w:hanging="360"/>
      </w:pPr>
      <w:rPr>
        <w:rFonts w:ascii="Arial" w:hAnsi="Arial" w:cs="Arial" w:hint="default"/>
        <w:b w:val="0"/>
        <w:i w:val="0"/>
        <w:caps w:val="0"/>
        <w:strike w:val="0"/>
        <w:dstrike w:val="0"/>
        <w:vanish w:val="0"/>
        <w:webHidden w:val="0"/>
        <w:color w:val="auto"/>
        <w:sz w:val="26"/>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6">
      <w:start w:val="1"/>
      <w:numFmt w:val="lowerRoman"/>
      <w:pStyle w:val="Heading7"/>
      <w:lvlText w:val="(%7)"/>
      <w:lvlJc w:val="left"/>
      <w:pPr>
        <w:ind w:left="5040" w:hanging="2880"/>
      </w:pPr>
    </w:lvl>
    <w:lvl w:ilvl="7">
      <w:start w:val="1"/>
      <w:numFmt w:val="lowerLetter"/>
      <w:pStyle w:val="Heading8"/>
      <w:lvlText w:val="(%8)"/>
      <w:lvlJc w:val="left"/>
      <w:pPr>
        <w:ind w:left="5760" w:hanging="720"/>
      </w:pPr>
    </w:lvl>
    <w:lvl w:ilvl="8">
      <w:start w:val="1"/>
      <w:numFmt w:val="lowerRoman"/>
      <w:pStyle w:val="Heading9"/>
      <w:lvlText w:val="(%9)"/>
      <w:lvlJc w:val="left"/>
      <w:pPr>
        <w:ind w:left="6480" w:hanging="720"/>
      </w:pPr>
    </w:lvl>
  </w:abstractNum>
  <w:abstractNum w:abstractNumId="13" w15:restartNumberingAfterBreak="0">
    <w:nsid w:val="16FE5581"/>
    <w:multiLevelType w:val="multilevel"/>
    <w:tmpl w:val="E048D614"/>
    <w:name w:val="zzmpHouston||Houston|3|4|0|0|2|49||1|0|33||1|0|33||1|0|33||1|0|33||1|0|33||1|0|33||1|0|32||1|0|34||"/>
    <w:lvl w:ilvl="0">
      <w:start w:val="1"/>
      <w:numFmt w:val="none"/>
      <w:pStyle w:val="HoustonL1"/>
      <w:suff w:val="nothing"/>
      <w:lvlText w:val=""/>
      <w:lvlJc w:val="left"/>
      <w:pPr>
        <w:tabs>
          <w:tab w:val="num" w:pos="720"/>
        </w:tabs>
        <w:ind w:left="0" w:firstLine="0"/>
      </w:pPr>
      <w:rPr>
        <w:rFonts w:ascii="Times New Roman" w:hAnsi="Times New Roman" w:cs="Times New Roman"/>
        <w:b/>
        <w:i w:val="0"/>
        <w:caps w:val="0"/>
        <w:color w:val="auto"/>
        <w:sz w:val="28"/>
        <w:u w:val="none"/>
      </w:rPr>
    </w:lvl>
    <w:lvl w:ilvl="1">
      <w:start w:val="1"/>
      <w:numFmt w:val="upperRoman"/>
      <w:pStyle w:val="HoustonL2"/>
      <w:lvlText w:val="%2."/>
      <w:lvlJc w:val="left"/>
      <w:pPr>
        <w:tabs>
          <w:tab w:val="num" w:pos="720"/>
        </w:tabs>
        <w:ind w:left="720" w:hanging="720"/>
      </w:pPr>
      <w:rPr>
        <w:rFonts w:ascii="Times New Roman" w:hAnsi="Times New Roman" w:cs="Times New Roman"/>
        <w:b/>
        <w:i w:val="0"/>
        <w:caps w:val="0"/>
        <w:color w:val="auto"/>
        <w:sz w:val="28"/>
        <w:u w:val="none"/>
      </w:rPr>
    </w:lvl>
    <w:lvl w:ilvl="2">
      <w:start w:val="1"/>
      <w:numFmt w:val="upperLetter"/>
      <w:pStyle w:val="HoustonL3"/>
      <w:lvlText w:val="%3."/>
      <w:lvlJc w:val="left"/>
      <w:pPr>
        <w:tabs>
          <w:tab w:val="num" w:pos="1440"/>
        </w:tabs>
        <w:ind w:left="1440" w:hanging="720"/>
      </w:pPr>
      <w:rPr>
        <w:rFonts w:ascii="Times New Roman" w:hAnsi="Times New Roman" w:cs="Times New Roman"/>
        <w:b/>
        <w:i w:val="0"/>
        <w:caps w:val="0"/>
        <w:color w:val="000000"/>
        <w:sz w:val="28"/>
        <w:u w:val="none"/>
      </w:rPr>
    </w:lvl>
    <w:lvl w:ilvl="3">
      <w:start w:val="1"/>
      <w:numFmt w:val="decimal"/>
      <w:pStyle w:val="HoustonL4"/>
      <w:lvlText w:val="%4."/>
      <w:lvlJc w:val="left"/>
      <w:pPr>
        <w:tabs>
          <w:tab w:val="num" w:pos="2160"/>
        </w:tabs>
        <w:ind w:left="2160" w:hanging="720"/>
      </w:pPr>
      <w:rPr>
        <w:rFonts w:ascii="Times New Roman" w:hAnsi="Times New Roman" w:cs="Times New Roman"/>
        <w:b/>
        <w:i w:val="0"/>
        <w:caps w:val="0"/>
        <w:color w:val="auto"/>
        <w:sz w:val="28"/>
        <w:u w:val="none"/>
      </w:rPr>
    </w:lvl>
    <w:lvl w:ilvl="4">
      <w:start w:val="1"/>
      <w:numFmt w:val="lowerLetter"/>
      <w:pStyle w:val="HoustonL4"/>
      <w:lvlText w:val="%5."/>
      <w:lvlJc w:val="left"/>
      <w:pPr>
        <w:tabs>
          <w:tab w:val="num" w:pos="2880"/>
        </w:tabs>
        <w:ind w:left="2880" w:hanging="720"/>
      </w:pPr>
      <w:rPr>
        <w:rFonts w:ascii="Times New Roman" w:hAnsi="Times New Roman" w:cs="Times New Roman"/>
        <w:b/>
        <w:i w:val="0"/>
        <w:caps w:val="0"/>
        <w:color w:val="auto"/>
        <w:sz w:val="28"/>
        <w:u w:val="none"/>
      </w:rPr>
    </w:lvl>
    <w:lvl w:ilvl="5">
      <w:start w:val="1"/>
      <w:numFmt w:val="decimal"/>
      <w:lvlText w:val="(%6)"/>
      <w:lvlJc w:val="left"/>
      <w:pPr>
        <w:tabs>
          <w:tab w:val="num" w:pos="3600"/>
        </w:tabs>
        <w:ind w:left="3600" w:hanging="720"/>
      </w:pPr>
      <w:rPr>
        <w:rFonts w:ascii="Times New Roman" w:hAnsi="Times New Roman" w:cs="Times New Roman"/>
        <w:b/>
        <w:i w:val="0"/>
        <w:caps w:val="0"/>
        <w:color w:val="auto"/>
        <w:sz w:val="28"/>
        <w:u w:val="none"/>
      </w:rPr>
    </w:lvl>
    <w:lvl w:ilvl="6">
      <w:start w:val="1"/>
      <w:numFmt w:val="lowerLetter"/>
      <w:lvlText w:val="(%7)"/>
      <w:lvlJc w:val="left"/>
      <w:pPr>
        <w:tabs>
          <w:tab w:val="num" w:pos="4320"/>
        </w:tabs>
        <w:ind w:left="4320" w:hanging="720"/>
      </w:pPr>
      <w:rPr>
        <w:rFonts w:ascii="Times New Roman" w:hAnsi="Times New Roman" w:cs="Times New Roman"/>
        <w:b/>
        <w:i w:val="0"/>
        <w:caps w:val="0"/>
        <w:sz w:val="28"/>
        <w:u w:val="none"/>
      </w:rPr>
    </w:lvl>
    <w:lvl w:ilvl="7">
      <w:start w:val="1"/>
      <w:numFmt w:val="lowerLetter"/>
      <w:lvlText w:val="(%8)"/>
      <w:lvlJc w:val="left"/>
      <w:pPr>
        <w:ind w:left="5760" w:hanging="720"/>
      </w:pPr>
      <w:rPr>
        <w:u w:val="none"/>
      </w:rPr>
    </w:lvl>
    <w:lvl w:ilvl="8">
      <w:start w:val="1"/>
      <w:numFmt w:val="lowerRoman"/>
      <w:lvlText w:val="(%9)"/>
      <w:lvlJc w:val="left"/>
      <w:pPr>
        <w:ind w:left="6480" w:hanging="720"/>
      </w:pPr>
      <w:rPr>
        <w:u w:val="none"/>
      </w:rPr>
    </w:lvl>
  </w:abstractNum>
  <w:abstractNum w:abstractNumId="14" w15:restartNumberingAfterBreak="0">
    <w:nsid w:val="1C4240C9"/>
    <w:multiLevelType w:val="hybridMultilevel"/>
    <w:tmpl w:val="40021828"/>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15" w15:restartNumberingAfterBreak="0">
    <w:nsid w:val="1FDB5685"/>
    <w:multiLevelType w:val="multilevel"/>
    <w:tmpl w:val="62D060D6"/>
    <w:name w:val="zzmpBrief1||Brief 1|2|3|0|0|2|49||1|0|33||1|0|33||1|0|33||1|0|33||1|0|33||1|0|33||1|0|32||1|0|34||"/>
    <w:lvl w:ilvl="0">
      <w:start w:val="1"/>
      <w:numFmt w:val="none"/>
      <w:pStyle w:val="Brief1L1"/>
      <w:suff w:val="nothing"/>
      <w:lvlText w:val=""/>
      <w:lvlJc w:val="left"/>
      <w:pPr>
        <w:tabs>
          <w:tab w:val="num" w:pos="720"/>
        </w:tabs>
        <w:ind w:left="0" w:firstLine="0"/>
      </w:pPr>
      <w:rPr>
        <w:rFonts w:ascii="Times New Roman" w:hAnsi="Times New Roman" w:cs="Times New Roman"/>
        <w:b/>
        <w:i w:val="0"/>
        <w:caps w:val="0"/>
        <w:color w:val="auto"/>
        <w:sz w:val="28"/>
        <w:u w:val="none"/>
      </w:rPr>
    </w:lvl>
    <w:lvl w:ilvl="1">
      <w:start w:val="1"/>
      <w:numFmt w:val="upperRoman"/>
      <w:pStyle w:val="Brief1L2"/>
      <w:lvlText w:val="%2."/>
      <w:lvlJc w:val="left"/>
      <w:pPr>
        <w:tabs>
          <w:tab w:val="num" w:pos="720"/>
        </w:tabs>
        <w:ind w:left="720" w:hanging="720"/>
      </w:pPr>
      <w:rPr>
        <w:rFonts w:ascii="Times New Roman" w:hAnsi="Times New Roman" w:cs="Times New Roman"/>
        <w:b/>
        <w:i w:val="0"/>
        <w:caps w:val="0"/>
        <w:color w:val="auto"/>
        <w:sz w:val="28"/>
        <w:u w:val="none"/>
      </w:rPr>
    </w:lvl>
    <w:lvl w:ilvl="2">
      <w:start w:val="1"/>
      <w:numFmt w:val="upperLetter"/>
      <w:pStyle w:val="Brief1L3"/>
      <w:lvlText w:val="%3."/>
      <w:lvlJc w:val="left"/>
      <w:pPr>
        <w:tabs>
          <w:tab w:val="num" w:pos="1440"/>
        </w:tabs>
        <w:ind w:left="1440" w:hanging="720"/>
      </w:pPr>
      <w:rPr>
        <w:rFonts w:ascii="Times New Roman" w:hAnsi="Times New Roman" w:cs="Times New Roman"/>
        <w:b/>
        <w:i w:val="0"/>
        <w:caps w:val="0"/>
        <w:color w:val="000000"/>
        <w:sz w:val="28"/>
        <w:u w:val="none"/>
      </w:rPr>
    </w:lvl>
    <w:lvl w:ilvl="3">
      <w:start w:val="1"/>
      <w:numFmt w:val="decimal"/>
      <w:pStyle w:val="Brief1L4"/>
      <w:lvlText w:val="%4."/>
      <w:lvlJc w:val="left"/>
      <w:pPr>
        <w:tabs>
          <w:tab w:val="num" w:pos="2160"/>
        </w:tabs>
        <w:ind w:left="2160" w:hanging="720"/>
      </w:pPr>
      <w:rPr>
        <w:rFonts w:ascii="Times New Roman" w:hAnsi="Times New Roman" w:cs="Times New Roman"/>
        <w:b/>
        <w:i w:val="0"/>
        <w:caps w:val="0"/>
        <w:color w:val="auto"/>
        <w:sz w:val="28"/>
        <w:u w:val="none"/>
      </w:rPr>
    </w:lvl>
    <w:lvl w:ilvl="4">
      <w:start w:val="1"/>
      <w:numFmt w:val="lowerLetter"/>
      <w:pStyle w:val="Brief1L5"/>
      <w:lvlText w:val="%5."/>
      <w:lvlJc w:val="left"/>
      <w:pPr>
        <w:tabs>
          <w:tab w:val="num" w:pos="2880"/>
        </w:tabs>
        <w:ind w:left="2880" w:hanging="720"/>
      </w:pPr>
      <w:rPr>
        <w:rFonts w:ascii="Times New Roman" w:hAnsi="Times New Roman" w:cs="Times New Roman"/>
        <w:b/>
        <w:i w:val="0"/>
        <w:caps w:val="0"/>
        <w:color w:val="auto"/>
        <w:sz w:val="28"/>
        <w:u w:val="none"/>
      </w:rPr>
    </w:lvl>
    <w:lvl w:ilvl="5">
      <w:start w:val="1"/>
      <w:numFmt w:val="decimal"/>
      <w:pStyle w:val="Brief1L6"/>
      <w:lvlText w:val="(%6)"/>
      <w:lvlJc w:val="left"/>
      <w:pPr>
        <w:tabs>
          <w:tab w:val="num" w:pos="3600"/>
        </w:tabs>
        <w:ind w:left="3600" w:hanging="720"/>
      </w:pPr>
      <w:rPr>
        <w:rFonts w:ascii="Times New Roman" w:hAnsi="Times New Roman" w:cs="Times New Roman"/>
        <w:b/>
        <w:i w:val="0"/>
        <w:caps w:val="0"/>
        <w:color w:val="auto"/>
        <w:sz w:val="28"/>
        <w:u w:val="none"/>
      </w:rPr>
    </w:lvl>
    <w:lvl w:ilvl="6">
      <w:start w:val="1"/>
      <w:numFmt w:val="lowerLetter"/>
      <w:pStyle w:val="Brief1L7"/>
      <w:lvlText w:val="(%7)"/>
      <w:lvlJc w:val="left"/>
      <w:pPr>
        <w:tabs>
          <w:tab w:val="num" w:pos="4320"/>
        </w:tabs>
        <w:ind w:left="4320" w:hanging="720"/>
      </w:pPr>
      <w:rPr>
        <w:rFonts w:ascii="Times New Roman" w:hAnsi="Times New Roman" w:cs="Times New Roman"/>
        <w:b/>
        <w:i w:val="0"/>
        <w:caps w:val="0"/>
        <w:sz w:val="28"/>
        <w:u w:val="none"/>
      </w:rPr>
    </w:lvl>
    <w:lvl w:ilvl="7">
      <w:start w:val="1"/>
      <w:numFmt w:val="lowerLetter"/>
      <w:pStyle w:val="Brief1L8"/>
      <w:lvlText w:val="(%8)"/>
      <w:lvlJc w:val="left"/>
      <w:pPr>
        <w:ind w:left="5760" w:hanging="720"/>
      </w:pPr>
      <w:rPr>
        <w:u w:val="none"/>
      </w:rPr>
    </w:lvl>
    <w:lvl w:ilvl="8">
      <w:start w:val="1"/>
      <w:numFmt w:val="lowerRoman"/>
      <w:pStyle w:val="Brief1L9"/>
      <w:lvlText w:val="(%9)"/>
      <w:lvlJc w:val="left"/>
      <w:pPr>
        <w:ind w:left="6480" w:hanging="720"/>
      </w:pPr>
      <w:rPr>
        <w:u w:val="none"/>
      </w:rPr>
    </w:lvl>
  </w:abstractNum>
  <w:abstractNum w:abstractNumId="16" w15:restartNumberingAfterBreak="0">
    <w:nsid w:val="254450E8"/>
    <w:multiLevelType w:val="hybridMultilevel"/>
    <w:tmpl w:val="12A829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D3A415A"/>
    <w:multiLevelType w:val="hybridMultilevel"/>
    <w:tmpl w:val="A0C64352"/>
    <w:lvl w:ilvl="0" w:tplc="04090001">
      <w:start w:val="1"/>
      <w:numFmt w:val="bullet"/>
      <w:lvlText w:val=""/>
      <w:lvlJc w:val="left"/>
      <w:pPr>
        <w:ind w:left="1516" w:hanging="360"/>
      </w:pPr>
      <w:rPr>
        <w:rFonts w:ascii="Symbol" w:hAnsi="Symbol" w:hint="default"/>
      </w:rPr>
    </w:lvl>
    <w:lvl w:ilvl="1" w:tplc="04090003" w:tentative="1">
      <w:start w:val="1"/>
      <w:numFmt w:val="bullet"/>
      <w:lvlText w:val="o"/>
      <w:lvlJc w:val="left"/>
      <w:pPr>
        <w:ind w:left="2236" w:hanging="360"/>
      </w:pPr>
      <w:rPr>
        <w:rFonts w:ascii="Courier New" w:hAnsi="Courier New" w:cs="Courier New" w:hint="default"/>
      </w:rPr>
    </w:lvl>
    <w:lvl w:ilvl="2" w:tplc="04090005" w:tentative="1">
      <w:start w:val="1"/>
      <w:numFmt w:val="bullet"/>
      <w:lvlText w:val=""/>
      <w:lvlJc w:val="left"/>
      <w:pPr>
        <w:ind w:left="2956" w:hanging="360"/>
      </w:pPr>
      <w:rPr>
        <w:rFonts w:ascii="Wingdings" w:hAnsi="Wingdings" w:hint="default"/>
      </w:rPr>
    </w:lvl>
    <w:lvl w:ilvl="3" w:tplc="04090001" w:tentative="1">
      <w:start w:val="1"/>
      <w:numFmt w:val="bullet"/>
      <w:lvlText w:val=""/>
      <w:lvlJc w:val="left"/>
      <w:pPr>
        <w:ind w:left="3676" w:hanging="360"/>
      </w:pPr>
      <w:rPr>
        <w:rFonts w:ascii="Symbol" w:hAnsi="Symbol" w:hint="default"/>
      </w:rPr>
    </w:lvl>
    <w:lvl w:ilvl="4" w:tplc="04090003" w:tentative="1">
      <w:start w:val="1"/>
      <w:numFmt w:val="bullet"/>
      <w:lvlText w:val="o"/>
      <w:lvlJc w:val="left"/>
      <w:pPr>
        <w:ind w:left="4396" w:hanging="360"/>
      </w:pPr>
      <w:rPr>
        <w:rFonts w:ascii="Courier New" w:hAnsi="Courier New" w:cs="Courier New" w:hint="default"/>
      </w:rPr>
    </w:lvl>
    <w:lvl w:ilvl="5" w:tplc="04090005" w:tentative="1">
      <w:start w:val="1"/>
      <w:numFmt w:val="bullet"/>
      <w:lvlText w:val=""/>
      <w:lvlJc w:val="left"/>
      <w:pPr>
        <w:ind w:left="5116" w:hanging="360"/>
      </w:pPr>
      <w:rPr>
        <w:rFonts w:ascii="Wingdings" w:hAnsi="Wingdings" w:hint="default"/>
      </w:rPr>
    </w:lvl>
    <w:lvl w:ilvl="6" w:tplc="04090001" w:tentative="1">
      <w:start w:val="1"/>
      <w:numFmt w:val="bullet"/>
      <w:lvlText w:val=""/>
      <w:lvlJc w:val="left"/>
      <w:pPr>
        <w:ind w:left="5836" w:hanging="360"/>
      </w:pPr>
      <w:rPr>
        <w:rFonts w:ascii="Symbol" w:hAnsi="Symbol" w:hint="default"/>
      </w:rPr>
    </w:lvl>
    <w:lvl w:ilvl="7" w:tplc="04090003" w:tentative="1">
      <w:start w:val="1"/>
      <w:numFmt w:val="bullet"/>
      <w:lvlText w:val="o"/>
      <w:lvlJc w:val="left"/>
      <w:pPr>
        <w:ind w:left="6556" w:hanging="360"/>
      </w:pPr>
      <w:rPr>
        <w:rFonts w:ascii="Courier New" w:hAnsi="Courier New" w:cs="Courier New" w:hint="default"/>
      </w:rPr>
    </w:lvl>
    <w:lvl w:ilvl="8" w:tplc="04090005" w:tentative="1">
      <w:start w:val="1"/>
      <w:numFmt w:val="bullet"/>
      <w:lvlText w:val=""/>
      <w:lvlJc w:val="left"/>
      <w:pPr>
        <w:ind w:left="7276" w:hanging="360"/>
      </w:pPr>
      <w:rPr>
        <w:rFonts w:ascii="Wingdings" w:hAnsi="Wingdings" w:hint="default"/>
      </w:rPr>
    </w:lvl>
  </w:abstractNum>
  <w:abstractNum w:abstractNumId="18" w15:restartNumberingAfterBreak="0">
    <w:nsid w:val="35B47E4A"/>
    <w:multiLevelType w:val="hybridMultilevel"/>
    <w:tmpl w:val="967CB492"/>
    <w:lvl w:ilvl="0" w:tplc="F52E933E">
      <w:start w:val="1"/>
      <w:numFmt w:val="decimal"/>
      <w:pStyle w:val="List"/>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F8F6983"/>
    <w:multiLevelType w:val="hybridMultilevel"/>
    <w:tmpl w:val="35009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B0636D9"/>
    <w:multiLevelType w:val="hybridMultilevel"/>
    <w:tmpl w:val="A692DE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61E14980"/>
    <w:multiLevelType w:val="hybridMultilevel"/>
    <w:tmpl w:val="34D67A58"/>
    <w:lvl w:ilvl="0" w:tplc="04090001">
      <w:start w:val="1"/>
      <w:numFmt w:val="decimal"/>
      <w:lvlText w:val="%1."/>
      <w:lvlJc w:val="left"/>
      <w:pPr>
        <w:ind w:left="360" w:hanging="360"/>
      </w:pPr>
    </w:lvl>
    <w:lvl w:ilvl="1" w:tplc="04090003">
      <w:start w:val="1"/>
      <w:numFmt w:val="lowerLetter"/>
      <w:lvlText w:val="%2."/>
      <w:lvlJc w:val="left"/>
      <w:pPr>
        <w:ind w:left="1080" w:hanging="360"/>
      </w:pPr>
    </w:lvl>
    <w:lvl w:ilvl="2" w:tplc="04090005">
      <w:start w:val="1"/>
      <w:numFmt w:val="lowerRoman"/>
      <w:lvlText w:val="%3."/>
      <w:lvlJc w:val="right"/>
      <w:pPr>
        <w:ind w:left="1800" w:hanging="180"/>
      </w:pPr>
    </w:lvl>
    <w:lvl w:ilvl="3" w:tplc="04090001">
      <w:start w:val="1"/>
      <w:numFmt w:val="decimal"/>
      <w:lvlText w:val="%4."/>
      <w:lvlJc w:val="left"/>
      <w:pPr>
        <w:ind w:left="2520" w:hanging="360"/>
      </w:pPr>
    </w:lvl>
    <w:lvl w:ilvl="4" w:tplc="04090003">
      <w:start w:val="1"/>
      <w:numFmt w:val="lowerLetter"/>
      <w:lvlText w:val="%5."/>
      <w:lvlJc w:val="left"/>
      <w:pPr>
        <w:ind w:left="3240" w:hanging="360"/>
      </w:pPr>
    </w:lvl>
    <w:lvl w:ilvl="5" w:tplc="04090005">
      <w:start w:val="1"/>
      <w:numFmt w:val="lowerRoman"/>
      <w:lvlText w:val="%6."/>
      <w:lvlJc w:val="right"/>
      <w:pPr>
        <w:ind w:left="3960" w:hanging="180"/>
      </w:pPr>
    </w:lvl>
    <w:lvl w:ilvl="6" w:tplc="04090001">
      <w:start w:val="1"/>
      <w:numFmt w:val="decimal"/>
      <w:lvlText w:val="%7."/>
      <w:lvlJc w:val="left"/>
      <w:pPr>
        <w:ind w:left="4680" w:hanging="360"/>
      </w:pPr>
    </w:lvl>
    <w:lvl w:ilvl="7" w:tplc="04090003">
      <w:start w:val="1"/>
      <w:numFmt w:val="lowerLetter"/>
      <w:lvlText w:val="%8."/>
      <w:lvlJc w:val="left"/>
      <w:pPr>
        <w:ind w:left="5400" w:hanging="360"/>
      </w:pPr>
    </w:lvl>
    <w:lvl w:ilvl="8" w:tplc="04090005">
      <w:start w:val="1"/>
      <w:numFmt w:val="lowerRoman"/>
      <w:lvlText w:val="%9."/>
      <w:lvlJc w:val="right"/>
      <w:pPr>
        <w:ind w:left="6120" w:hanging="180"/>
      </w:pPr>
    </w:lvl>
  </w:abstractNum>
  <w:abstractNum w:abstractNumId="22" w15:restartNumberingAfterBreak="0">
    <w:nsid w:val="6D9D01BA"/>
    <w:multiLevelType w:val="hybridMultilevel"/>
    <w:tmpl w:val="BAFAA4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70F470F"/>
    <w:multiLevelType w:val="hybridMultilevel"/>
    <w:tmpl w:val="9C32C69A"/>
    <w:lvl w:ilvl="0" w:tplc="04090001">
      <w:start w:val="1"/>
      <w:numFmt w:val="bullet"/>
      <w:lvlText w:val=""/>
      <w:lvlJc w:val="left"/>
      <w:pPr>
        <w:ind w:left="995" w:hanging="360"/>
      </w:pPr>
      <w:rPr>
        <w:rFonts w:ascii="Symbol" w:hAnsi="Symbol" w:hint="default"/>
      </w:rPr>
    </w:lvl>
    <w:lvl w:ilvl="1" w:tplc="04090003" w:tentative="1">
      <w:start w:val="1"/>
      <w:numFmt w:val="bullet"/>
      <w:lvlText w:val="o"/>
      <w:lvlJc w:val="left"/>
      <w:pPr>
        <w:ind w:left="1715" w:hanging="360"/>
      </w:pPr>
      <w:rPr>
        <w:rFonts w:ascii="Courier New" w:hAnsi="Courier New" w:cs="Courier New" w:hint="default"/>
      </w:rPr>
    </w:lvl>
    <w:lvl w:ilvl="2" w:tplc="04090005" w:tentative="1">
      <w:start w:val="1"/>
      <w:numFmt w:val="bullet"/>
      <w:lvlText w:val=""/>
      <w:lvlJc w:val="left"/>
      <w:pPr>
        <w:ind w:left="2435" w:hanging="360"/>
      </w:pPr>
      <w:rPr>
        <w:rFonts w:ascii="Wingdings" w:hAnsi="Wingdings" w:hint="default"/>
      </w:rPr>
    </w:lvl>
    <w:lvl w:ilvl="3" w:tplc="04090001" w:tentative="1">
      <w:start w:val="1"/>
      <w:numFmt w:val="bullet"/>
      <w:lvlText w:val=""/>
      <w:lvlJc w:val="left"/>
      <w:pPr>
        <w:ind w:left="3155" w:hanging="360"/>
      </w:pPr>
      <w:rPr>
        <w:rFonts w:ascii="Symbol" w:hAnsi="Symbol" w:hint="default"/>
      </w:rPr>
    </w:lvl>
    <w:lvl w:ilvl="4" w:tplc="04090003" w:tentative="1">
      <w:start w:val="1"/>
      <w:numFmt w:val="bullet"/>
      <w:lvlText w:val="o"/>
      <w:lvlJc w:val="left"/>
      <w:pPr>
        <w:ind w:left="3875" w:hanging="360"/>
      </w:pPr>
      <w:rPr>
        <w:rFonts w:ascii="Courier New" w:hAnsi="Courier New" w:cs="Courier New" w:hint="default"/>
      </w:rPr>
    </w:lvl>
    <w:lvl w:ilvl="5" w:tplc="04090005" w:tentative="1">
      <w:start w:val="1"/>
      <w:numFmt w:val="bullet"/>
      <w:lvlText w:val=""/>
      <w:lvlJc w:val="left"/>
      <w:pPr>
        <w:ind w:left="4595" w:hanging="360"/>
      </w:pPr>
      <w:rPr>
        <w:rFonts w:ascii="Wingdings" w:hAnsi="Wingdings" w:hint="default"/>
      </w:rPr>
    </w:lvl>
    <w:lvl w:ilvl="6" w:tplc="04090001" w:tentative="1">
      <w:start w:val="1"/>
      <w:numFmt w:val="bullet"/>
      <w:lvlText w:val=""/>
      <w:lvlJc w:val="left"/>
      <w:pPr>
        <w:ind w:left="5315" w:hanging="360"/>
      </w:pPr>
      <w:rPr>
        <w:rFonts w:ascii="Symbol" w:hAnsi="Symbol" w:hint="default"/>
      </w:rPr>
    </w:lvl>
    <w:lvl w:ilvl="7" w:tplc="04090003" w:tentative="1">
      <w:start w:val="1"/>
      <w:numFmt w:val="bullet"/>
      <w:lvlText w:val="o"/>
      <w:lvlJc w:val="left"/>
      <w:pPr>
        <w:ind w:left="6035" w:hanging="360"/>
      </w:pPr>
      <w:rPr>
        <w:rFonts w:ascii="Courier New" w:hAnsi="Courier New" w:cs="Courier New" w:hint="default"/>
      </w:rPr>
    </w:lvl>
    <w:lvl w:ilvl="8" w:tplc="04090005" w:tentative="1">
      <w:start w:val="1"/>
      <w:numFmt w:val="bullet"/>
      <w:lvlText w:val=""/>
      <w:lvlJc w:val="left"/>
      <w:pPr>
        <w:ind w:left="6755" w:hanging="360"/>
      </w:pPr>
      <w:rPr>
        <w:rFonts w:ascii="Wingdings" w:hAnsi="Wingdings" w:hint="default"/>
      </w:rPr>
    </w:lvl>
  </w:abstractNum>
  <w:num w:numId="1" w16cid:durableId="718406625">
    <w:abstractNumId w:val="9"/>
  </w:num>
  <w:num w:numId="2" w16cid:durableId="2113892465">
    <w:abstractNumId w:val="7"/>
  </w:num>
  <w:num w:numId="3" w16cid:durableId="345139349">
    <w:abstractNumId w:val="6"/>
  </w:num>
  <w:num w:numId="4" w16cid:durableId="1946494085">
    <w:abstractNumId w:val="5"/>
  </w:num>
  <w:num w:numId="5" w16cid:durableId="1283152021">
    <w:abstractNumId w:val="4"/>
  </w:num>
  <w:num w:numId="6" w16cid:durableId="462847091">
    <w:abstractNumId w:val="8"/>
  </w:num>
  <w:num w:numId="7" w16cid:durableId="824858359">
    <w:abstractNumId w:val="3"/>
  </w:num>
  <w:num w:numId="8" w16cid:durableId="1466387204">
    <w:abstractNumId w:val="2"/>
  </w:num>
  <w:num w:numId="9" w16cid:durableId="319651265">
    <w:abstractNumId w:val="1"/>
  </w:num>
  <w:num w:numId="10" w16cid:durableId="1328827570">
    <w:abstractNumId w:val="0"/>
  </w:num>
  <w:num w:numId="11" w16cid:durableId="78697173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8262834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99977340">
    <w:abstractNumId w:val="12"/>
  </w:num>
  <w:num w:numId="14" w16cid:durableId="1469736220">
    <w:abstractNumId w:val="15"/>
  </w:num>
  <w:num w:numId="15" w16cid:durableId="1274363675">
    <w:abstractNumId w:val="15"/>
  </w:num>
  <w:num w:numId="16" w16cid:durableId="889340879">
    <w:abstractNumId w:val="15"/>
  </w:num>
  <w:num w:numId="17" w16cid:durableId="1596741298">
    <w:abstractNumId w:val="15"/>
  </w:num>
  <w:num w:numId="18" w16cid:durableId="638607576">
    <w:abstractNumId w:val="15"/>
  </w:num>
  <w:num w:numId="19" w16cid:durableId="1616516286">
    <w:abstractNumId w:val="15"/>
  </w:num>
  <w:num w:numId="20" w16cid:durableId="303973284">
    <w:abstractNumId w:val="15"/>
  </w:num>
  <w:num w:numId="21" w16cid:durableId="833451466">
    <w:abstractNumId w:val="15"/>
  </w:num>
  <w:num w:numId="22" w16cid:durableId="449324980">
    <w:abstractNumId w:val="15"/>
  </w:num>
  <w:num w:numId="23" w16cid:durableId="642974027">
    <w:abstractNumId w:val="18"/>
  </w:num>
  <w:num w:numId="24" w16cid:durableId="1409570850">
    <w:abstractNumId w:val="11"/>
  </w:num>
  <w:num w:numId="25" w16cid:durableId="102455794">
    <w:abstractNumId w:val="21"/>
  </w:num>
  <w:num w:numId="26" w16cid:durableId="219363537">
    <w:abstractNumId w:val="13"/>
  </w:num>
  <w:num w:numId="27" w16cid:durableId="431630523">
    <w:abstractNumId w:val="23"/>
  </w:num>
  <w:num w:numId="28" w16cid:durableId="421804286">
    <w:abstractNumId w:val="10"/>
  </w:num>
  <w:num w:numId="29" w16cid:durableId="1523855380">
    <w:abstractNumId w:val="20"/>
  </w:num>
  <w:num w:numId="30" w16cid:durableId="223881935">
    <w:abstractNumId w:val="16"/>
  </w:num>
  <w:num w:numId="31" w16cid:durableId="620652892">
    <w:abstractNumId w:val="19"/>
  </w:num>
  <w:num w:numId="32" w16cid:durableId="1566449538">
    <w:abstractNumId w:val="22"/>
  </w:num>
  <w:num w:numId="33" w16cid:durableId="405304314">
    <w:abstractNumId w:val="14"/>
  </w:num>
  <w:num w:numId="34" w16cid:durableId="139030397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HeadingStyles" w:val="||Heading|3|3|0|1|0|49||1|0|33||1|0|33||1|0|33||1|0|33||1|0|33||1|0|34||1|0|32||1|0|34||"/>
    <w:docVar w:name="LevitJames.BestAuthority.Data.AuthorityCollection" w:val="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"/>
    <w:docVar w:name="LevitJames.BestAuthority.Data.AutoEditOptions" w:val="AAEAAAD/////AQAAAAAAAAAMAgAAAD5MZXZpdEphbWVzLkJlc3RBdXRob3JpdHkuRGF0YSwgUHVibGljS2V5VG9rZW49NDY4MTU0NzY0M2Q0Nzk3ZgUBAAAALUxldml0SmFtZXMuQmVzdEF1dGhvcml0eS5EYXRhLkF1dG9FZGl0T3B0aW9ucwcAAAAILlZlcnNpb24TRXhjbHVkZUhlcmVpbmFmdGVycw9FeGNsdWRlUGluY2l0ZXMTRXhjbHVkZVByaW9ySGlzdG9yeRhFeGNsdWRlU3Vic2VxdWVudEhpc3RvcnkYRXhjbHVkZVBhcmFsbGVsQ2l0YXRpb25zH1JlYXJyYW5nZVN0YXR1dGVTdWJkaXZpc2lvblRleHQBAAAAAAAAAQEBAQEBAgAAAAYDAAAABjQuMC4zMwEBAQAAAQs="/>
    <w:docVar w:name="LevitJames.BestAuthority.Data.AutoFormatOptions" w:val="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"/>
    <w:docVar w:name="LevitJames.BestAuthority.Data.AutoReplaceOptions" w:val="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"/>
    <w:docVar w:name="LevitJames.BestAuthority.Data.CitationCollection" w:val="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"/>
    <w:docVar w:name="LevitJames.BestAuthority.Data.CitationCollection.0001" w:val="cml0eUlECUNsYXNzTmFtZQZFZGl0ZWQJSXNNZW50aW9uCElzUXVvdGVkCExpbmtUeXBlEVNvdXJjZVJhbmdlTGVuZ3RoCFVubWFya2VkBUluZGV4DlBhZ2VOdW1iZXJUZXh0EUxpbmtlZENpdGVJREZvcklkCFNjYW5EYXRlDExhc3RFZGl0RGF0ZQpTY2FuU3RhdHVzD1N1cHByZXNzZWRTdGF0ZRhDcm9zc1JlZmVyZW5jZUNpdGF0aW9uSUQHUGluVGV4dAhQdWJQb2ludAEAAAEAAAAAAAAAAQAAAAAAAAECCAgBAQEICAEICA0NCAgIAgAAAAZaAQAABTMuMi4zFgEAAAoAAAAGWwEAAAc8QG9wcHQ+AQAAAwAAABQAAAAAAAAAAAZcAQAAAjE4AAAAANmWJ2ZKMddIQO3jAk4x10gBAAAAAAAAAP////8GXQEAAAMyNTkKCw=="/>
    <w:docVar w:name="LevitJames.BestAuthority.Data.DocumentOptionsExclusions" w:val="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"/>
    <w:docVar w:name="LevitJames.BestAuthority.Data.DocumentOptionsOutput" w:val="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"/>
    <w:docVar w:name="LevitJames.BestAuthority.Data.DocumentOptionsSorting" w:val="AAEAAAD/////AQAAAAAAAAAMAgAAAD5MZXZpdEphbWVzLkJlc3RBdXRob3JpdHkuRGF0YSwgUHVibGljS2V5VG9rZW49NDY4MTU0NzY0M2Q0Nzk3ZgUBAAAANExldml0SmFtZXMuQmVzdEF1dGhvcml0eS5EYXRhLkRvY3VtZW50T3B0aW9uc1NvcnRpbmcGAAAACC5WZXJzaW9uCklnbm9yZUluUmULSWdub3JlRXhSZWwNSWdub3JlRXhQYXJ0ZRFJZ25vcmVQdWJsaWNQYXJ0eRY8PTMuMC4zMzQ6VXNlU21hcnRTb3J0AQAAAAAAAQEBAQECAAAABgMAAAAHMy4wLjMzNQEBAQABCw=="/>
    <w:docVar w:name="LevitJames.BestAuthority.Data.DocumentStatus" w:val="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"/>
    <w:docVar w:name="LevitJames.BestAuthority.Data.HistoryRecordCollection" w:val="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"/>
    <w:docVar w:name="LevitJames.BestAuthority.Data.PointsAndAuthoritiesManager" w:val="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"/>
    <w:docVar w:name="LevitJames.BestAuthority.Data.ScanOptions" w:val="AAEAAAD/////AQAAAAAAAAAMAgAAAD5MZXZpdEphbWVzLkJlc3RBdXRob3JpdHkuRGF0YSwgUHVibGljS2V5VG9rZW49NDY4MTU0NzY0M2Q0Nzk3ZgUBAAAAKUxldml0SmFtZXMuQmVzdEF1dGhvcml0eS5EYXRhLlNjYW5PcHRpb25zBwAAAAguVmVyc2lvbglTdGF0ZUNvZGUVVHJlYXRTZW1pQ29sb25Bc0NvbW1hHk1pbmltdW1RdW90YXRpb25JbmRlbnRJbkluY2hlcw9EaWN0aW9uYXJ5VG9Vc2ULSW5pdGlhbGl6ZWQVUGxhaW5UZXh0Q2FzZU5hbWVSdWxlAQEAAAAAAAELCAEIAgAAAAYDAAAABjMuMS4xMwYEAAAABE5vbmUAzcxMPgAAAAABAAAAAAs="/>
    <w:docVar w:name="LevitJames.BestAuthority.Data.TOAGroupCollection" w:val="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"/>
    <w:docVar w:name="LevitJames.BestAuthority.VersionControl" w:val="DataVersion=4.0.2004.16440|MinimumAppVersion=3.0.0|WarnAppVersion=3.0.312|AppVersionWarning=The following features might be affected&amp;nl  * Some feature"/>
    <w:docVar w:name="LevitJames.BestAuthority.Word._BA_.History.FirstSessionDate" w:val="08/05/2019 4.0.2004.16440"/>
    <w:docVar w:name="LevitJames.BestAuthority.Word._BA_.History.LastBuildDate" w:val="09/04/2019 4.0.2004.16440"/>
    <w:docVar w:name="LevitJames.BestAuthority.Word._BA_.History.LastReviewDate" w:val="09/04/2019 4.0.2004.16440"/>
    <w:docVar w:name="LevitJames.BestAuthority.Word._BA_.History.LastScanDate" w:val="09/04/2019 4.0.2004.16440"/>
    <w:docVar w:name="LevitJames.BestAuthority.Word._BA_.History.LastSessionDate" w:val="09/04/2019 4.0.2004.16440"/>
    <w:docVar w:name="LevitJames.BestAuthority.Word._BA_.Scheme.Name" w:val="Houston Scheme"/>
    <w:docVar w:name="LevitJames.Rtf.Storage.RichItemStore" w:val="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"/>
    <w:docVar w:name="LevitJames.Rtf.Storage.RichItemStore_Citations" w:val="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"/>
    <w:docVar w:name="LevitJames.Rtf.Storage.RichItemStore_Orig" w:val="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"/>
    <w:docVar w:name="zzmpBrief1" w:val="||Brief 1|2|3|0|0|2|49||1|0|33||1|0|33||1|0|33||1|0|33||1|0|33||1|0|33||1|0|32||1|0|34||"/>
    <w:docVar w:name="zzmpFixedCurScheme" w:val="Brief1"/>
    <w:docVar w:name="zzmpFixedCurScheme_9.0" w:val="1zzmpBrief1"/>
    <w:docVar w:name="zzmpHouston" w:val="||Houston|3|4|0|0|2|49||1|0|33||1|0|33||1|0|33||1|0|33||1|0|33||1|0|33||1|0|32||1|0|34||"/>
    <w:docVar w:name="zzmpnSession" w:val="0.915951"/>
  </w:docVars>
  <w:rsids>
    <w:rsidRoot w:val="00262490"/>
    <w:rsid w:val="000003CF"/>
    <w:rsid w:val="00000778"/>
    <w:rsid w:val="0000221A"/>
    <w:rsid w:val="000023DD"/>
    <w:rsid w:val="000028AF"/>
    <w:rsid w:val="00002934"/>
    <w:rsid w:val="00003961"/>
    <w:rsid w:val="00003E25"/>
    <w:rsid w:val="00005A6F"/>
    <w:rsid w:val="00005C87"/>
    <w:rsid w:val="00005DC0"/>
    <w:rsid w:val="000060C2"/>
    <w:rsid w:val="0000623B"/>
    <w:rsid w:val="00006771"/>
    <w:rsid w:val="000077D6"/>
    <w:rsid w:val="00007891"/>
    <w:rsid w:val="0000794F"/>
    <w:rsid w:val="00007DA2"/>
    <w:rsid w:val="00007FEE"/>
    <w:rsid w:val="00010035"/>
    <w:rsid w:val="0001168C"/>
    <w:rsid w:val="00013240"/>
    <w:rsid w:val="000137BD"/>
    <w:rsid w:val="0001382E"/>
    <w:rsid w:val="00014009"/>
    <w:rsid w:val="0001584E"/>
    <w:rsid w:val="00015F2B"/>
    <w:rsid w:val="00016A0C"/>
    <w:rsid w:val="00016B14"/>
    <w:rsid w:val="00016DBE"/>
    <w:rsid w:val="00016E5B"/>
    <w:rsid w:val="00017079"/>
    <w:rsid w:val="0001715F"/>
    <w:rsid w:val="0002027E"/>
    <w:rsid w:val="00020D45"/>
    <w:rsid w:val="00021520"/>
    <w:rsid w:val="00021743"/>
    <w:rsid w:val="000226A4"/>
    <w:rsid w:val="0002294D"/>
    <w:rsid w:val="00023135"/>
    <w:rsid w:val="00023D9F"/>
    <w:rsid w:val="00023FE7"/>
    <w:rsid w:val="00025118"/>
    <w:rsid w:val="00025765"/>
    <w:rsid w:val="0002580A"/>
    <w:rsid w:val="00025A47"/>
    <w:rsid w:val="00025CD1"/>
    <w:rsid w:val="00026A19"/>
    <w:rsid w:val="00026D66"/>
    <w:rsid w:val="000270FC"/>
    <w:rsid w:val="000277EC"/>
    <w:rsid w:val="000278F4"/>
    <w:rsid w:val="00027A97"/>
    <w:rsid w:val="00027E75"/>
    <w:rsid w:val="00030425"/>
    <w:rsid w:val="0003111B"/>
    <w:rsid w:val="0003114F"/>
    <w:rsid w:val="00031311"/>
    <w:rsid w:val="00031AAA"/>
    <w:rsid w:val="00032B37"/>
    <w:rsid w:val="000334B0"/>
    <w:rsid w:val="000336E5"/>
    <w:rsid w:val="00034DC8"/>
    <w:rsid w:val="00036122"/>
    <w:rsid w:val="00036210"/>
    <w:rsid w:val="00036396"/>
    <w:rsid w:val="000363EC"/>
    <w:rsid w:val="00037B32"/>
    <w:rsid w:val="0004195A"/>
    <w:rsid w:val="00041ED5"/>
    <w:rsid w:val="00042C2A"/>
    <w:rsid w:val="0004308E"/>
    <w:rsid w:val="00043905"/>
    <w:rsid w:val="00043FE1"/>
    <w:rsid w:val="000448A4"/>
    <w:rsid w:val="000449B5"/>
    <w:rsid w:val="0004507E"/>
    <w:rsid w:val="000457CC"/>
    <w:rsid w:val="00045864"/>
    <w:rsid w:val="0004714D"/>
    <w:rsid w:val="0004750E"/>
    <w:rsid w:val="00047CC1"/>
    <w:rsid w:val="00047E07"/>
    <w:rsid w:val="00051CB5"/>
    <w:rsid w:val="0005230A"/>
    <w:rsid w:val="00052A98"/>
    <w:rsid w:val="00053073"/>
    <w:rsid w:val="00054301"/>
    <w:rsid w:val="00054331"/>
    <w:rsid w:val="00054E82"/>
    <w:rsid w:val="00054E98"/>
    <w:rsid w:val="00055275"/>
    <w:rsid w:val="00055726"/>
    <w:rsid w:val="00055751"/>
    <w:rsid w:val="00056089"/>
    <w:rsid w:val="00056129"/>
    <w:rsid w:val="000563FA"/>
    <w:rsid w:val="000565A8"/>
    <w:rsid w:val="000567B7"/>
    <w:rsid w:val="00056A3A"/>
    <w:rsid w:val="00056DC7"/>
    <w:rsid w:val="0005703A"/>
    <w:rsid w:val="00057060"/>
    <w:rsid w:val="000579CA"/>
    <w:rsid w:val="00060115"/>
    <w:rsid w:val="00060352"/>
    <w:rsid w:val="000604FB"/>
    <w:rsid w:val="00060C79"/>
    <w:rsid w:val="00061097"/>
    <w:rsid w:val="00061218"/>
    <w:rsid w:val="000612B5"/>
    <w:rsid w:val="000612BF"/>
    <w:rsid w:val="0006178C"/>
    <w:rsid w:val="000625CC"/>
    <w:rsid w:val="000627C0"/>
    <w:rsid w:val="000635E9"/>
    <w:rsid w:val="00063E04"/>
    <w:rsid w:val="00064DB4"/>
    <w:rsid w:val="00064EC4"/>
    <w:rsid w:val="00064EC7"/>
    <w:rsid w:val="000669E6"/>
    <w:rsid w:val="00067632"/>
    <w:rsid w:val="0006775F"/>
    <w:rsid w:val="00067A23"/>
    <w:rsid w:val="00070462"/>
    <w:rsid w:val="00070A8F"/>
    <w:rsid w:val="00071198"/>
    <w:rsid w:val="00072805"/>
    <w:rsid w:val="00073BAC"/>
    <w:rsid w:val="0007443B"/>
    <w:rsid w:val="0007496A"/>
    <w:rsid w:val="00074F86"/>
    <w:rsid w:val="00075C48"/>
    <w:rsid w:val="0007646A"/>
    <w:rsid w:val="000767C2"/>
    <w:rsid w:val="00077BF2"/>
    <w:rsid w:val="000801E5"/>
    <w:rsid w:val="00080262"/>
    <w:rsid w:val="00080835"/>
    <w:rsid w:val="000808CB"/>
    <w:rsid w:val="0008101A"/>
    <w:rsid w:val="000814BF"/>
    <w:rsid w:val="0008160F"/>
    <w:rsid w:val="000817A0"/>
    <w:rsid w:val="00081866"/>
    <w:rsid w:val="00081C5F"/>
    <w:rsid w:val="00081E4C"/>
    <w:rsid w:val="00082146"/>
    <w:rsid w:val="00082684"/>
    <w:rsid w:val="00082A3F"/>
    <w:rsid w:val="00082CB2"/>
    <w:rsid w:val="00083266"/>
    <w:rsid w:val="00083283"/>
    <w:rsid w:val="00084081"/>
    <w:rsid w:val="000842E7"/>
    <w:rsid w:val="0008435A"/>
    <w:rsid w:val="0008476F"/>
    <w:rsid w:val="0008485B"/>
    <w:rsid w:val="00084AA8"/>
    <w:rsid w:val="00084D17"/>
    <w:rsid w:val="00085BC4"/>
    <w:rsid w:val="00085F8F"/>
    <w:rsid w:val="000860E6"/>
    <w:rsid w:val="000867AE"/>
    <w:rsid w:val="00087733"/>
    <w:rsid w:val="00087DC6"/>
    <w:rsid w:val="00087F31"/>
    <w:rsid w:val="00090C70"/>
    <w:rsid w:val="000915DF"/>
    <w:rsid w:val="00091D47"/>
    <w:rsid w:val="000924A8"/>
    <w:rsid w:val="00093422"/>
    <w:rsid w:val="00094491"/>
    <w:rsid w:val="00094B9F"/>
    <w:rsid w:val="000951FF"/>
    <w:rsid w:val="00095244"/>
    <w:rsid w:val="0009545F"/>
    <w:rsid w:val="00095486"/>
    <w:rsid w:val="000962F4"/>
    <w:rsid w:val="00096C38"/>
    <w:rsid w:val="00096EF5"/>
    <w:rsid w:val="00096F9D"/>
    <w:rsid w:val="000971C1"/>
    <w:rsid w:val="000971F0"/>
    <w:rsid w:val="0009721E"/>
    <w:rsid w:val="000A0213"/>
    <w:rsid w:val="000A0670"/>
    <w:rsid w:val="000A06AA"/>
    <w:rsid w:val="000A0C0B"/>
    <w:rsid w:val="000A0DFB"/>
    <w:rsid w:val="000A1C26"/>
    <w:rsid w:val="000A1D18"/>
    <w:rsid w:val="000A2B05"/>
    <w:rsid w:val="000A2B1E"/>
    <w:rsid w:val="000A2EA1"/>
    <w:rsid w:val="000A3244"/>
    <w:rsid w:val="000A3880"/>
    <w:rsid w:val="000A3915"/>
    <w:rsid w:val="000A3EF9"/>
    <w:rsid w:val="000A4470"/>
    <w:rsid w:val="000A4714"/>
    <w:rsid w:val="000A4EB1"/>
    <w:rsid w:val="000A508E"/>
    <w:rsid w:val="000A6AC1"/>
    <w:rsid w:val="000A6C89"/>
    <w:rsid w:val="000A7022"/>
    <w:rsid w:val="000A7909"/>
    <w:rsid w:val="000A7EED"/>
    <w:rsid w:val="000B0264"/>
    <w:rsid w:val="000B095D"/>
    <w:rsid w:val="000B0FFD"/>
    <w:rsid w:val="000B1567"/>
    <w:rsid w:val="000B15BB"/>
    <w:rsid w:val="000B16BC"/>
    <w:rsid w:val="000B1959"/>
    <w:rsid w:val="000B2839"/>
    <w:rsid w:val="000B2D4F"/>
    <w:rsid w:val="000B316E"/>
    <w:rsid w:val="000B3201"/>
    <w:rsid w:val="000B3B46"/>
    <w:rsid w:val="000B3E3B"/>
    <w:rsid w:val="000B45EB"/>
    <w:rsid w:val="000B5176"/>
    <w:rsid w:val="000B5CAF"/>
    <w:rsid w:val="000B696C"/>
    <w:rsid w:val="000B6AC1"/>
    <w:rsid w:val="000B70A9"/>
    <w:rsid w:val="000B75FE"/>
    <w:rsid w:val="000B769A"/>
    <w:rsid w:val="000B7849"/>
    <w:rsid w:val="000C0069"/>
    <w:rsid w:val="000C0511"/>
    <w:rsid w:val="000C0D3A"/>
    <w:rsid w:val="000C0E88"/>
    <w:rsid w:val="000C10FC"/>
    <w:rsid w:val="000C1A7F"/>
    <w:rsid w:val="000C1F12"/>
    <w:rsid w:val="000C207C"/>
    <w:rsid w:val="000C2673"/>
    <w:rsid w:val="000C31B5"/>
    <w:rsid w:val="000C3A90"/>
    <w:rsid w:val="000C4042"/>
    <w:rsid w:val="000C46B6"/>
    <w:rsid w:val="000C4FAB"/>
    <w:rsid w:val="000C50F2"/>
    <w:rsid w:val="000C5354"/>
    <w:rsid w:val="000C5D9B"/>
    <w:rsid w:val="000C67D0"/>
    <w:rsid w:val="000C6CE4"/>
    <w:rsid w:val="000C7D75"/>
    <w:rsid w:val="000C7D80"/>
    <w:rsid w:val="000D0001"/>
    <w:rsid w:val="000D06CB"/>
    <w:rsid w:val="000D098B"/>
    <w:rsid w:val="000D0E81"/>
    <w:rsid w:val="000D134B"/>
    <w:rsid w:val="000D20D2"/>
    <w:rsid w:val="000D24F3"/>
    <w:rsid w:val="000D2AF1"/>
    <w:rsid w:val="000D2C8F"/>
    <w:rsid w:val="000D3681"/>
    <w:rsid w:val="000D3695"/>
    <w:rsid w:val="000D3FB7"/>
    <w:rsid w:val="000D4610"/>
    <w:rsid w:val="000D565B"/>
    <w:rsid w:val="000D61F6"/>
    <w:rsid w:val="000D64AD"/>
    <w:rsid w:val="000D670D"/>
    <w:rsid w:val="000D692B"/>
    <w:rsid w:val="000D6E64"/>
    <w:rsid w:val="000D70A3"/>
    <w:rsid w:val="000D76B9"/>
    <w:rsid w:val="000D7E51"/>
    <w:rsid w:val="000E0063"/>
    <w:rsid w:val="000E09EA"/>
    <w:rsid w:val="000E17FB"/>
    <w:rsid w:val="000E19CC"/>
    <w:rsid w:val="000E1FF1"/>
    <w:rsid w:val="000E21E5"/>
    <w:rsid w:val="000E2809"/>
    <w:rsid w:val="000E33CE"/>
    <w:rsid w:val="000E3D7F"/>
    <w:rsid w:val="000E45F2"/>
    <w:rsid w:val="000E4B47"/>
    <w:rsid w:val="000E5C73"/>
    <w:rsid w:val="000E5DBF"/>
    <w:rsid w:val="000E64D9"/>
    <w:rsid w:val="000E68EC"/>
    <w:rsid w:val="000E7904"/>
    <w:rsid w:val="000E7EA6"/>
    <w:rsid w:val="000F0045"/>
    <w:rsid w:val="000F05EE"/>
    <w:rsid w:val="000F104D"/>
    <w:rsid w:val="000F150C"/>
    <w:rsid w:val="000F1C55"/>
    <w:rsid w:val="000F2897"/>
    <w:rsid w:val="000F2A88"/>
    <w:rsid w:val="000F2F83"/>
    <w:rsid w:val="000F3D5B"/>
    <w:rsid w:val="000F4201"/>
    <w:rsid w:val="000F44EE"/>
    <w:rsid w:val="000F456E"/>
    <w:rsid w:val="000F47EF"/>
    <w:rsid w:val="000F5486"/>
    <w:rsid w:val="000F5B8F"/>
    <w:rsid w:val="000F6280"/>
    <w:rsid w:val="000F6485"/>
    <w:rsid w:val="000F6549"/>
    <w:rsid w:val="000F6AF7"/>
    <w:rsid w:val="000F6CCC"/>
    <w:rsid w:val="000F7054"/>
    <w:rsid w:val="000F77C9"/>
    <w:rsid w:val="000F7A8E"/>
    <w:rsid w:val="0010029D"/>
    <w:rsid w:val="00100354"/>
    <w:rsid w:val="001010CF"/>
    <w:rsid w:val="0010111D"/>
    <w:rsid w:val="00101DE0"/>
    <w:rsid w:val="001025E3"/>
    <w:rsid w:val="00102891"/>
    <w:rsid w:val="00102B5C"/>
    <w:rsid w:val="00103328"/>
    <w:rsid w:val="00103578"/>
    <w:rsid w:val="00104EA2"/>
    <w:rsid w:val="001058DB"/>
    <w:rsid w:val="00105C4D"/>
    <w:rsid w:val="001064BE"/>
    <w:rsid w:val="001068FF"/>
    <w:rsid w:val="00106B07"/>
    <w:rsid w:val="00106B95"/>
    <w:rsid w:val="00107018"/>
    <w:rsid w:val="00107A15"/>
    <w:rsid w:val="00107C7E"/>
    <w:rsid w:val="001109B9"/>
    <w:rsid w:val="00111CD8"/>
    <w:rsid w:val="00112562"/>
    <w:rsid w:val="00112DA2"/>
    <w:rsid w:val="00113ECF"/>
    <w:rsid w:val="00114485"/>
    <w:rsid w:val="00115251"/>
    <w:rsid w:val="001156CF"/>
    <w:rsid w:val="00115775"/>
    <w:rsid w:val="001159D9"/>
    <w:rsid w:val="00115EEC"/>
    <w:rsid w:val="00116507"/>
    <w:rsid w:val="001172E2"/>
    <w:rsid w:val="00117AB4"/>
    <w:rsid w:val="00120385"/>
    <w:rsid w:val="00120823"/>
    <w:rsid w:val="001214E1"/>
    <w:rsid w:val="00121570"/>
    <w:rsid w:val="001217FD"/>
    <w:rsid w:val="00122FD7"/>
    <w:rsid w:val="00123A30"/>
    <w:rsid w:val="001248D7"/>
    <w:rsid w:val="00125103"/>
    <w:rsid w:val="00126460"/>
    <w:rsid w:val="001266A2"/>
    <w:rsid w:val="00126D52"/>
    <w:rsid w:val="00130611"/>
    <w:rsid w:val="0013061F"/>
    <w:rsid w:val="0013078B"/>
    <w:rsid w:val="00130FC2"/>
    <w:rsid w:val="0013182B"/>
    <w:rsid w:val="0013192F"/>
    <w:rsid w:val="00132C1D"/>
    <w:rsid w:val="00133279"/>
    <w:rsid w:val="00133B65"/>
    <w:rsid w:val="0013478E"/>
    <w:rsid w:val="0013577B"/>
    <w:rsid w:val="00136EF5"/>
    <w:rsid w:val="00137162"/>
    <w:rsid w:val="00137B2A"/>
    <w:rsid w:val="00140351"/>
    <w:rsid w:val="00140432"/>
    <w:rsid w:val="001404C2"/>
    <w:rsid w:val="00140F08"/>
    <w:rsid w:val="001413ED"/>
    <w:rsid w:val="00141862"/>
    <w:rsid w:val="00141D23"/>
    <w:rsid w:val="00142428"/>
    <w:rsid w:val="0014302B"/>
    <w:rsid w:val="00143C48"/>
    <w:rsid w:val="001444C3"/>
    <w:rsid w:val="00144641"/>
    <w:rsid w:val="00145853"/>
    <w:rsid w:val="00145DCF"/>
    <w:rsid w:val="0014640F"/>
    <w:rsid w:val="00146645"/>
    <w:rsid w:val="00146A39"/>
    <w:rsid w:val="00146E1F"/>
    <w:rsid w:val="00147041"/>
    <w:rsid w:val="00150355"/>
    <w:rsid w:val="00150A7A"/>
    <w:rsid w:val="00150B63"/>
    <w:rsid w:val="001510CA"/>
    <w:rsid w:val="001518A6"/>
    <w:rsid w:val="00151B3B"/>
    <w:rsid w:val="00151FB9"/>
    <w:rsid w:val="001521FD"/>
    <w:rsid w:val="0015221E"/>
    <w:rsid w:val="0015235F"/>
    <w:rsid w:val="0015489C"/>
    <w:rsid w:val="00154A6D"/>
    <w:rsid w:val="0015515C"/>
    <w:rsid w:val="00155DCB"/>
    <w:rsid w:val="0015658F"/>
    <w:rsid w:val="00156E81"/>
    <w:rsid w:val="00157A08"/>
    <w:rsid w:val="001600CE"/>
    <w:rsid w:val="00160224"/>
    <w:rsid w:val="00160421"/>
    <w:rsid w:val="00161724"/>
    <w:rsid w:val="0016180A"/>
    <w:rsid w:val="00161839"/>
    <w:rsid w:val="0016266D"/>
    <w:rsid w:val="00162A39"/>
    <w:rsid w:val="00162B46"/>
    <w:rsid w:val="00163E95"/>
    <w:rsid w:val="001650A8"/>
    <w:rsid w:val="001661DA"/>
    <w:rsid w:val="001668F4"/>
    <w:rsid w:val="00166ABB"/>
    <w:rsid w:val="001673A3"/>
    <w:rsid w:val="00167579"/>
    <w:rsid w:val="00167AD1"/>
    <w:rsid w:val="00167CD4"/>
    <w:rsid w:val="00167E55"/>
    <w:rsid w:val="0017068F"/>
    <w:rsid w:val="00170D13"/>
    <w:rsid w:val="00170D48"/>
    <w:rsid w:val="00171274"/>
    <w:rsid w:val="001713D6"/>
    <w:rsid w:val="00171D16"/>
    <w:rsid w:val="00171ECA"/>
    <w:rsid w:val="00172075"/>
    <w:rsid w:val="00172148"/>
    <w:rsid w:val="00172D45"/>
    <w:rsid w:val="00172D61"/>
    <w:rsid w:val="00172F99"/>
    <w:rsid w:val="0017303D"/>
    <w:rsid w:val="00173321"/>
    <w:rsid w:val="00173CF5"/>
    <w:rsid w:val="001742E2"/>
    <w:rsid w:val="001745ED"/>
    <w:rsid w:val="0017460F"/>
    <w:rsid w:val="00174987"/>
    <w:rsid w:val="001751A7"/>
    <w:rsid w:val="001751E0"/>
    <w:rsid w:val="00176026"/>
    <w:rsid w:val="00177105"/>
    <w:rsid w:val="00177434"/>
    <w:rsid w:val="001774EF"/>
    <w:rsid w:val="001775CB"/>
    <w:rsid w:val="00180076"/>
    <w:rsid w:val="00180C73"/>
    <w:rsid w:val="00181F6A"/>
    <w:rsid w:val="00182E44"/>
    <w:rsid w:val="00183936"/>
    <w:rsid w:val="00183AC6"/>
    <w:rsid w:val="001841C3"/>
    <w:rsid w:val="00184998"/>
    <w:rsid w:val="00184DCC"/>
    <w:rsid w:val="00185BA3"/>
    <w:rsid w:val="00185FCB"/>
    <w:rsid w:val="00186388"/>
    <w:rsid w:val="0018668B"/>
    <w:rsid w:val="001901CA"/>
    <w:rsid w:val="001905B8"/>
    <w:rsid w:val="001905EE"/>
    <w:rsid w:val="0019072F"/>
    <w:rsid w:val="001908A6"/>
    <w:rsid w:val="0019096E"/>
    <w:rsid w:val="00190B3A"/>
    <w:rsid w:val="00190B4B"/>
    <w:rsid w:val="00190B5D"/>
    <w:rsid w:val="00190D00"/>
    <w:rsid w:val="001915CC"/>
    <w:rsid w:val="001917A2"/>
    <w:rsid w:val="00191CCC"/>
    <w:rsid w:val="00192563"/>
    <w:rsid w:val="00192E2F"/>
    <w:rsid w:val="00193981"/>
    <w:rsid w:val="0019461D"/>
    <w:rsid w:val="001948FF"/>
    <w:rsid w:val="00194985"/>
    <w:rsid w:val="00194A72"/>
    <w:rsid w:val="00194E6A"/>
    <w:rsid w:val="00196A07"/>
    <w:rsid w:val="00196AA4"/>
    <w:rsid w:val="00196BF0"/>
    <w:rsid w:val="0019751B"/>
    <w:rsid w:val="00197525"/>
    <w:rsid w:val="00197A07"/>
    <w:rsid w:val="001A01E4"/>
    <w:rsid w:val="001A0314"/>
    <w:rsid w:val="001A0B86"/>
    <w:rsid w:val="001A1DE2"/>
    <w:rsid w:val="001A2306"/>
    <w:rsid w:val="001A3160"/>
    <w:rsid w:val="001A31E3"/>
    <w:rsid w:val="001A337C"/>
    <w:rsid w:val="001A3519"/>
    <w:rsid w:val="001A3C7B"/>
    <w:rsid w:val="001A3DAC"/>
    <w:rsid w:val="001A44FF"/>
    <w:rsid w:val="001A55FE"/>
    <w:rsid w:val="001A56E8"/>
    <w:rsid w:val="001A61BC"/>
    <w:rsid w:val="001A6758"/>
    <w:rsid w:val="001A6B7F"/>
    <w:rsid w:val="001A6CC9"/>
    <w:rsid w:val="001A7455"/>
    <w:rsid w:val="001A750F"/>
    <w:rsid w:val="001B0347"/>
    <w:rsid w:val="001B03F8"/>
    <w:rsid w:val="001B06FE"/>
    <w:rsid w:val="001B0CF6"/>
    <w:rsid w:val="001B0DFE"/>
    <w:rsid w:val="001B0F0E"/>
    <w:rsid w:val="001B2687"/>
    <w:rsid w:val="001B2702"/>
    <w:rsid w:val="001B32EC"/>
    <w:rsid w:val="001B3DF0"/>
    <w:rsid w:val="001B4AF0"/>
    <w:rsid w:val="001B5842"/>
    <w:rsid w:val="001B5E27"/>
    <w:rsid w:val="001B6372"/>
    <w:rsid w:val="001B67DF"/>
    <w:rsid w:val="001B683E"/>
    <w:rsid w:val="001B756F"/>
    <w:rsid w:val="001B788E"/>
    <w:rsid w:val="001C031C"/>
    <w:rsid w:val="001C1269"/>
    <w:rsid w:val="001C1A00"/>
    <w:rsid w:val="001C1CB7"/>
    <w:rsid w:val="001C1E95"/>
    <w:rsid w:val="001C30F6"/>
    <w:rsid w:val="001C3883"/>
    <w:rsid w:val="001C45D4"/>
    <w:rsid w:val="001C48CB"/>
    <w:rsid w:val="001C4921"/>
    <w:rsid w:val="001C572E"/>
    <w:rsid w:val="001C598C"/>
    <w:rsid w:val="001C61FA"/>
    <w:rsid w:val="001C7E01"/>
    <w:rsid w:val="001D01C2"/>
    <w:rsid w:val="001D042E"/>
    <w:rsid w:val="001D0D7E"/>
    <w:rsid w:val="001D0FC7"/>
    <w:rsid w:val="001D1F9A"/>
    <w:rsid w:val="001D2791"/>
    <w:rsid w:val="001D3BA5"/>
    <w:rsid w:val="001D3CBC"/>
    <w:rsid w:val="001D3D67"/>
    <w:rsid w:val="001D3DB6"/>
    <w:rsid w:val="001D4158"/>
    <w:rsid w:val="001D4262"/>
    <w:rsid w:val="001D433C"/>
    <w:rsid w:val="001D4795"/>
    <w:rsid w:val="001D4B77"/>
    <w:rsid w:val="001D4E94"/>
    <w:rsid w:val="001D517F"/>
    <w:rsid w:val="001D52F9"/>
    <w:rsid w:val="001D5308"/>
    <w:rsid w:val="001D53D7"/>
    <w:rsid w:val="001D5F29"/>
    <w:rsid w:val="001D617B"/>
    <w:rsid w:val="001D622C"/>
    <w:rsid w:val="001D76CB"/>
    <w:rsid w:val="001D7D8D"/>
    <w:rsid w:val="001D7E81"/>
    <w:rsid w:val="001D7EE6"/>
    <w:rsid w:val="001E011D"/>
    <w:rsid w:val="001E02B9"/>
    <w:rsid w:val="001E066C"/>
    <w:rsid w:val="001E0754"/>
    <w:rsid w:val="001E08C8"/>
    <w:rsid w:val="001E0BA5"/>
    <w:rsid w:val="001E1570"/>
    <w:rsid w:val="001E16C9"/>
    <w:rsid w:val="001E1C4F"/>
    <w:rsid w:val="001E2A9B"/>
    <w:rsid w:val="001E311C"/>
    <w:rsid w:val="001E32F9"/>
    <w:rsid w:val="001E3453"/>
    <w:rsid w:val="001E40D9"/>
    <w:rsid w:val="001E47F7"/>
    <w:rsid w:val="001E4AB3"/>
    <w:rsid w:val="001E4B67"/>
    <w:rsid w:val="001E5542"/>
    <w:rsid w:val="001E5BE9"/>
    <w:rsid w:val="001E5FC0"/>
    <w:rsid w:val="001E608B"/>
    <w:rsid w:val="001E757D"/>
    <w:rsid w:val="001E77E4"/>
    <w:rsid w:val="001F03E1"/>
    <w:rsid w:val="001F05CE"/>
    <w:rsid w:val="001F0F1F"/>
    <w:rsid w:val="001F11ED"/>
    <w:rsid w:val="001F1A79"/>
    <w:rsid w:val="001F2439"/>
    <w:rsid w:val="001F2830"/>
    <w:rsid w:val="001F2946"/>
    <w:rsid w:val="001F29BF"/>
    <w:rsid w:val="001F3351"/>
    <w:rsid w:val="001F39D1"/>
    <w:rsid w:val="001F3D44"/>
    <w:rsid w:val="001F42C2"/>
    <w:rsid w:val="001F4605"/>
    <w:rsid w:val="001F4B16"/>
    <w:rsid w:val="001F4F85"/>
    <w:rsid w:val="001F4F8F"/>
    <w:rsid w:val="001F50E2"/>
    <w:rsid w:val="001F51AF"/>
    <w:rsid w:val="001F6141"/>
    <w:rsid w:val="001F6163"/>
    <w:rsid w:val="001F6AF2"/>
    <w:rsid w:val="001F6D71"/>
    <w:rsid w:val="001F7065"/>
    <w:rsid w:val="001F76A3"/>
    <w:rsid w:val="001F7DC6"/>
    <w:rsid w:val="00200302"/>
    <w:rsid w:val="0020194F"/>
    <w:rsid w:val="00202D05"/>
    <w:rsid w:val="00202E4D"/>
    <w:rsid w:val="00203411"/>
    <w:rsid w:val="002051F8"/>
    <w:rsid w:val="00205241"/>
    <w:rsid w:val="00205618"/>
    <w:rsid w:val="00205624"/>
    <w:rsid w:val="002058DE"/>
    <w:rsid w:val="00206647"/>
    <w:rsid w:val="00206801"/>
    <w:rsid w:val="00207285"/>
    <w:rsid w:val="00207D1D"/>
    <w:rsid w:val="00207D67"/>
    <w:rsid w:val="00210206"/>
    <w:rsid w:val="00210210"/>
    <w:rsid w:val="00211AE8"/>
    <w:rsid w:val="00212249"/>
    <w:rsid w:val="002130EB"/>
    <w:rsid w:val="0021347C"/>
    <w:rsid w:val="00213E1F"/>
    <w:rsid w:val="002141C1"/>
    <w:rsid w:val="002143E7"/>
    <w:rsid w:val="00215ABA"/>
    <w:rsid w:val="00216068"/>
    <w:rsid w:val="00216697"/>
    <w:rsid w:val="00216974"/>
    <w:rsid w:val="00216DB0"/>
    <w:rsid w:val="00217B60"/>
    <w:rsid w:val="00217BEA"/>
    <w:rsid w:val="00217E26"/>
    <w:rsid w:val="002208A2"/>
    <w:rsid w:val="00220A0C"/>
    <w:rsid w:val="002210DD"/>
    <w:rsid w:val="00221BF0"/>
    <w:rsid w:val="002221F2"/>
    <w:rsid w:val="00223969"/>
    <w:rsid w:val="002239E5"/>
    <w:rsid w:val="00226E51"/>
    <w:rsid w:val="00227A8E"/>
    <w:rsid w:val="002304E2"/>
    <w:rsid w:val="0023064D"/>
    <w:rsid w:val="00230CF3"/>
    <w:rsid w:val="00231E1F"/>
    <w:rsid w:val="002327AB"/>
    <w:rsid w:val="00233972"/>
    <w:rsid w:val="00233F5A"/>
    <w:rsid w:val="00234C80"/>
    <w:rsid w:val="00235397"/>
    <w:rsid w:val="00235401"/>
    <w:rsid w:val="00235456"/>
    <w:rsid w:val="00235AE3"/>
    <w:rsid w:val="00236D4F"/>
    <w:rsid w:val="002371D2"/>
    <w:rsid w:val="0024054F"/>
    <w:rsid w:val="00240638"/>
    <w:rsid w:val="00240FC9"/>
    <w:rsid w:val="002412A3"/>
    <w:rsid w:val="002413E3"/>
    <w:rsid w:val="002418FD"/>
    <w:rsid w:val="002419E5"/>
    <w:rsid w:val="0024264E"/>
    <w:rsid w:val="0024347C"/>
    <w:rsid w:val="002437C0"/>
    <w:rsid w:val="002438CF"/>
    <w:rsid w:val="00243D64"/>
    <w:rsid w:val="002443A1"/>
    <w:rsid w:val="002446E2"/>
    <w:rsid w:val="00245384"/>
    <w:rsid w:val="00245ADB"/>
    <w:rsid w:val="0024650D"/>
    <w:rsid w:val="002467B6"/>
    <w:rsid w:val="002467E8"/>
    <w:rsid w:val="00246B9F"/>
    <w:rsid w:val="002471C9"/>
    <w:rsid w:val="00247AE2"/>
    <w:rsid w:val="0025059C"/>
    <w:rsid w:val="00250813"/>
    <w:rsid w:val="002510AE"/>
    <w:rsid w:val="00251522"/>
    <w:rsid w:val="0025294D"/>
    <w:rsid w:val="00253263"/>
    <w:rsid w:val="00253BA1"/>
    <w:rsid w:val="00254C35"/>
    <w:rsid w:val="0025572D"/>
    <w:rsid w:val="00256573"/>
    <w:rsid w:val="00257E01"/>
    <w:rsid w:val="002608A5"/>
    <w:rsid w:val="002614D1"/>
    <w:rsid w:val="00261A20"/>
    <w:rsid w:val="00261BAA"/>
    <w:rsid w:val="002621AF"/>
    <w:rsid w:val="00262490"/>
    <w:rsid w:val="0026335A"/>
    <w:rsid w:val="00263CAF"/>
    <w:rsid w:val="002648A6"/>
    <w:rsid w:val="00265272"/>
    <w:rsid w:val="00265B13"/>
    <w:rsid w:val="0026605A"/>
    <w:rsid w:val="002662E8"/>
    <w:rsid w:val="002664DF"/>
    <w:rsid w:val="00266958"/>
    <w:rsid w:val="002671D7"/>
    <w:rsid w:val="00267B8E"/>
    <w:rsid w:val="00267BC5"/>
    <w:rsid w:val="002703E3"/>
    <w:rsid w:val="00270BBF"/>
    <w:rsid w:val="00270EB1"/>
    <w:rsid w:val="002710C1"/>
    <w:rsid w:val="0027132D"/>
    <w:rsid w:val="00271C52"/>
    <w:rsid w:val="00272536"/>
    <w:rsid w:val="00272570"/>
    <w:rsid w:val="00272584"/>
    <w:rsid w:val="0027261C"/>
    <w:rsid w:val="00272BC0"/>
    <w:rsid w:val="00273AA8"/>
    <w:rsid w:val="00273C8C"/>
    <w:rsid w:val="00274422"/>
    <w:rsid w:val="002744AF"/>
    <w:rsid w:val="00274821"/>
    <w:rsid w:val="00274A67"/>
    <w:rsid w:val="00276343"/>
    <w:rsid w:val="002765F4"/>
    <w:rsid w:val="00276E29"/>
    <w:rsid w:val="002778C0"/>
    <w:rsid w:val="00277B3C"/>
    <w:rsid w:val="00280F61"/>
    <w:rsid w:val="0028101B"/>
    <w:rsid w:val="002811DC"/>
    <w:rsid w:val="00281441"/>
    <w:rsid w:val="00281D5A"/>
    <w:rsid w:val="00281D8E"/>
    <w:rsid w:val="00282A50"/>
    <w:rsid w:val="00282E40"/>
    <w:rsid w:val="00283545"/>
    <w:rsid w:val="0028355C"/>
    <w:rsid w:val="0028395D"/>
    <w:rsid w:val="0028547E"/>
    <w:rsid w:val="00285992"/>
    <w:rsid w:val="002865B5"/>
    <w:rsid w:val="002867A0"/>
    <w:rsid w:val="0028686E"/>
    <w:rsid w:val="00286914"/>
    <w:rsid w:val="00286DD5"/>
    <w:rsid w:val="00287713"/>
    <w:rsid w:val="00287B99"/>
    <w:rsid w:val="00287EB1"/>
    <w:rsid w:val="00290405"/>
    <w:rsid w:val="002911EE"/>
    <w:rsid w:val="00291CAA"/>
    <w:rsid w:val="00292163"/>
    <w:rsid w:val="002929E0"/>
    <w:rsid w:val="00292DB1"/>
    <w:rsid w:val="00293BED"/>
    <w:rsid w:val="002940B9"/>
    <w:rsid w:val="00294531"/>
    <w:rsid w:val="0029468B"/>
    <w:rsid w:val="002952F5"/>
    <w:rsid w:val="00295696"/>
    <w:rsid w:val="002957ED"/>
    <w:rsid w:val="00295A87"/>
    <w:rsid w:val="00295AAD"/>
    <w:rsid w:val="00296D56"/>
    <w:rsid w:val="00296DBB"/>
    <w:rsid w:val="0029757E"/>
    <w:rsid w:val="00297C2A"/>
    <w:rsid w:val="00297D1D"/>
    <w:rsid w:val="00297F0C"/>
    <w:rsid w:val="002A0CCC"/>
    <w:rsid w:val="002A11D8"/>
    <w:rsid w:val="002A162E"/>
    <w:rsid w:val="002A16B6"/>
    <w:rsid w:val="002A16FE"/>
    <w:rsid w:val="002A1A6A"/>
    <w:rsid w:val="002A1C59"/>
    <w:rsid w:val="002A216D"/>
    <w:rsid w:val="002A2431"/>
    <w:rsid w:val="002A2B7B"/>
    <w:rsid w:val="002A374F"/>
    <w:rsid w:val="002A38EB"/>
    <w:rsid w:val="002A3E02"/>
    <w:rsid w:val="002A46AE"/>
    <w:rsid w:val="002A491D"/>
    <w:rsid w:val="002A4D40"/>
    <w:rsid w:val="002A4D96"/>
    <w:rsid w:val="002A5CA8"/>
    <w:rsid w:val="002A76D6"/>
    <w:rsid w:val="002B11CF"/>
    <w:rsid w:val="002B14C4"/>
    <w:rsid w:val="002B219C"/>
    <w:rsid w:val="002B21A2"/>
    <w:rsid w:val="002B2DE2"/>
    <w:rsid w:val="002B307D"/>
    <w:rsid w:val="002B35D1"/>
    <w:rsid w:val="002B3EE1"/>
    <w:rsid w:val="002B4457"/>
    <w:rsid w:val="002B4ACF"/>
    <w:rsid w:val="002B515E"/>
    <w:rsid w:val="002B5854"/>
    <w:rsid w:val="002B75C6"/>
    <w:rsid w:val="002B7AC6"/>
    <w:rsid w:val="002B7B6B"/>
    <w:rsid w:val="002B7B8A"/>
    <w:rsid w:val="002B7DC3"/>
    <w:rsid w:val="002C05FC"/>
    <w:rsid w:val="002C0821"/>
    <w:rsid w:val="002C1249"/>
    <w:rsid w:val="002C15A4"/>
    <w:rsid w:val="002C2A28"/>
    <w:rsid w:val="002C3066"/>
    <w:rsid w:val="002C3E8F"/>
    <w:rsid w:val="002C46AA"/>
    <w:rsid w:val="002C4C28"/>
    <w:rsid w:val="002C5263"/>
    <w:rsid w:val="002C5645"/>
    <w:rsid w:val="002C56AF"/>
    <w:rsid w:val="002C56C6"/>
    <w:rsid w:val="002C5C33"/>
    <w:rsid w:val="002C66FA"/>
    <w:rsid w:val="002C733B"/>
    <w:rsid w:val="002C7D4B"/>
    <w:rsid w:val="002C7E88"/>
    <w:rsid w:val="002D082A"/>
    <w:rsid w:val="002D0F38"/>
    <w:rsid w:val="002D17AC"/>
    <w:rsid w:val="002D1AB4"/>
    <w:rsid w:val="002D24E4"/>
    <w:rsid w:val="002D28CB"/>
    <w:rsid w:val="002D2A19"/>
    <w:rsid w:val="002D2A97"/>
    <w:rsid w:val="002D2B4F"/>
    <w:rsid w:val="002D3196"/>
    <w:rsid w:val="002D330B"/>
    <w:rsid w:val="002D37EF"/>
    <w:rsid w:val="002D509A"/>
    <w:rsid w:val="002D5166"/>
    <w:rsid w:val="002D58BD"/>
    <w:rsid w:val="002D5AC5"/>
    <w:rsid w:val="002D66F8"/>
    <w:rsid w:val="002D68D9"/>
    <w:rsid w:val="002D7D61"/>
    <w:rsid w:val="002D7E50"/>
    <w:rsid w:val="002E0281"/>
    <w:rsid w:val="002E052B"/>
    <w:rsid w:val="002E199A"/>
    <w:rsid w:val="002E2055"/>
    <w:rsid w:val="002E217F"/>
    <w:rsid w:val="002E23BF"/>
    <w:rsid w:val="002E2529"/>
    <w:rsid w:val="002E30BF"/>
    <w:rsid w:val="002E313A"/>
    <w:rsid w:val="002E32EF"/>
    <w:rsid w:val="002E364D"/>
    <w:rsid w:val="002E4893"/>
    <w:rsid w:val="002E4AFC"/>
    <w:rsid w:val="002E4F4D"/>
    <w:rsid w:val="002E515D"/>
    <w:rsid w:val="002E59F9"/>
    <w:rsid w:val="002E66D7"/>
    <w:rsid w:val="002E7156"/>
    <w:rsid w:val="002E791F"/>
    <w:rsid w:val="002E7FB6"/>
    <w:rsid w:val="002F0CDC"/>
    <w:rsid w:val="002F130D"/>
    <w:rsid w:val="002F172C"/>
    <w:rsid w:val="002F23ED"/>
    <w:rsid w:val="002F378C"/>
    <w:rsid w:val="002F3985"/>
    <w:rsid w:val="002F3C09"/>
    <w:rsid w:val="002F45BE"/>
    <w:rsid w:val="002F579D"/>
    <w:rsid w:val="002F59B0"/>
    <w:rsid w:val="002F5E23"/>
    <w:rsid w:val="002F5E66"/>
    <w:rsid w:val="002F5E8C"/>
    <w:rsid w:val="002F6091"/>
    <w:rsid w:val="002F70B9"/>
    <w:rsid w:val="00300347"/>
    <w:rsid w:val="003015B9"/>
    <w:rsid w:val="00301B07"/>
    <w:rsid w:val="00301C7E"/>
    <w:rsid w:val="00302D11"/>
    <w:rsid w:val="00302EB1"/>
    <w:rsid w:val="003031A7"/>
    <w:rsid w:val="0030332A"/>
    <w:rsid w:val="003039AE"/>
    <w:rsid w:val="00303F6B"/>
    <w:rsid w:val="00304479"/>
    <w:rsid w:val="00304787"/>
    <w:rsid w:val="003047E9"/>
    <w:rsid w:val="00304A92"/>
    <w:rsid w:val="00304D6D"/>
    <w:rsid w:val="0030546E"/>
    <w:rsid w:val="00305A21"/>
    <w:rsid w:val="00305DA7"/>
    <w:rsid w:val="00306574"/>
    <w:rsid w:val="00311688"/>
    <w:rsid w:val="00312092"/>
    <w:rsid w:val="003123C8"/>
    <w:rsid w:val="003125A3"/>
    <w:rsid w:val="0031274D"/>
    <w:rsid w:val="00313516"/>
    <w:rsid w:val="00313A58"/>
    <w:rsid w:val="00313C5D"/>
    <w:rsid w:val="00314D86"/>
    <w:rsid w:val="0031515C"/>
    <w:rsid w:val="0031529D"/>
    <w:rsid w:val="0031545F"/>
    <w:rsid w:val="00316C6E"/>
    <w:rsid w:val="00316EBC"/>
    <w:rsid w:val="003178AA"/>
    <w:rsid w:val="00317C8C"/>
    <w:rsid w:val="0032000C"/>
    <w:rsid w:val="003201CA"/>
    <w:rsid w:val="00320A52"/>
    <w:rsid w:val="00320A95"/>
    <w:rsid w:val="00321192"/>
    <w:rsid w:val="003222AC"/>
    <w:rsid w:val="00322728"/>
    <w:rsid w:val="003229F6"/>
    <w:rsid w:val="00322B27"/>
    <w:rsid w:val="00322B45"/>
    <w:rsid w:val="003230E3"/>
    <w:rsid w:val="00323DB8"/>
    <w:rsid w:val="00325245"/>
    <w:rsid w:val="0032545B"/>
    <w:rsid w:val="0032555A"/>
    <w:rsid w:val="00325863"/>
    <w:rsid w:val="003259D1"/>
    <w:rsid w:val="003261D7"/>
    <w:rsid w:val="00326599"/>
    <w:rsid w:val="00327087"/>
    <w:rsid w:val="003271F4"/>
    <w:rsid w:val="00330636"/>
    <w:rsid w:val="00330943"/>
    <w:rsid w:val="003311F4"/>
    <w:rsid w:val="003327DC"/>
    <w:rsid w:val="00333504"/>
    <w:rsid w:val="00334E6F"/>
    <w:rsid w:val="0033520E"/>
    <w:rsid w:val="00335AB8"/>
    <w:rsid w:val="00335C0D"/>
    <w:rsid w:val="00336AB2"/>
    <w:rsid w:val="00336D55"/>
    <w:rsid w:val="003370F3"/>
    <w:rsid w:val="0033743F"/>
    <w:rsid w:val="00340277"/>
    <w:rsid w:val="0034048F"/>
    <w:rsid w:val="0034078C"/>
    <w:rsid w:val="003413AE"/>
    <w:rsid w:val="00341415"/>
    <w:rsid w:val="00341DA8"/>
    <w:rsid w:val="003424EF"/>
    <w:rsid w:val="00342C2A"/>
    <w:rsid w:val="0034314B"/>
    <w:rsid w:val="0034316A"/>
    <w:rsid w:val="003434C6"/>
    <w:rsid w:val="003439CA"/>
    <w:rsid w:val="003445DB"/>
    <w:rsid w:val="00345108"/>
    <w:rsid w:val="00345D1F"/>
    <w:rsid w:val="00345DD0"/>
    <w:rsid w:val="00345F45"/>
    <w:rsid w:val="0034637A"/>
    <w:rsid w:val="00347A0C"/>
    <w:rsid w:val="00350886"/>
    <w:rsid w:val="00352EF1"/>
    <w:rsid w:val="00353099"/>
    <w:rsid w:val="00353163"/>
    <w:rsid w:val="003532CB"/>
    <w:rsid w:val="00353C90"/>
    <w:rsid w:val="00353F01"/>
    <w:rsid w:val="003542E0"/>
    <w:rsid w:val="00355501"/>
    <w:rsid w:val="00355C6F"/>
    <w:rsid w:val="00355CC2"/>
    <w:rsid w:val="00355E6B"/>
    <w:rsid w:val="003568AD"/>
    <w:rsid w:val="00356C81"/>
    <w:rsid w:val="00356D38"/>
    <w:rsid w:val="003571D8"/>
    <w:rsid w:val="00357444"/>
    <w:rsid w:val="00357F03"/>
    <w:rsid w:val="0036039A"/>
    <w:rsid w:val="0036063F"/>
    <w:rsid w:val="0036086F"/>
    <w:rsid w:val="00360C50"/>
    <w:rsid w:val="00360C7D"/>
    <w:rsid w:val="00360E10"/>
    <w:rsid w:val="0036116E"/>
    <w:rsid w:val="003612F6"/>
    <w:rsid w:val="0036132A"/>
    <w:rsid w:val="00361D40"/>
    <w:rsid w:val="003621EE"/>
    <w:rsid w:val="00362BB1"/>
    <w:rsid w:val="0036452D"/>
    <w:rsid w:val="003655C1"/>
    <w:rsid w:val="003655FA"/>
    <w:rsid w:val="003656C7"/>
    <w:rsid w:val="00365865"/>
    <w:rsid w:val="00365E5C"/>
    <w:rsid w:val="00365E9E"/>
    <w:rsid w:val="003662C8"/>
    <w:rsid w:val="00366AD3"/>
    <w:rsid w:val="00366D07"/>
    <w:rsid w:val="0036777D"/>
    <w:rsid w:val="0037009F"/>
    <w:rsid w:val="00370584"/>
    <w:rsid w:val="0037084E"/>
    <w:rsid w:val="00370C78"/>
    <w:rsid w:val="00370F33"/>
    <w:rsid w:val="003715B8"/>
    <w:rsid w:val="00371622"/>
    <w:rsid w:val="00371A50"/>
    <w:rsid w:val="00371BF3"/>
    <w:rsid w:val="00371D98"/>
    <w:rsid w:val="00371FD8"/>
    <w:rsid w:val="00372E75"/>
    <w:rsid w:val="00373528"/>
    <w:rsid w:val="00375583"/>
    <w:rsid w:val="003759DD"/>
    <w:rsid w:val="00375A0C"/>
    <w:rsid w:val="00375E26"/>
    <w:rsid w:val="00376090"/>
    <w:rsid w:val="003769FA"/>
    <w:rsid w:val="00376BED"/>
    <w:rsid w:val="00376D01"/>
    <w:rsid w:val="00376F95"/>
    <w:rsid w:val="0037722D"/>
    <w:rsid w:val="00382555"/>
    <w:rsid w:val="0038310E"/>
    <w:rsid w:val="003832E3"/>
    <w:rsid w:val="00383A6E"/>
    <w:rsid w:val="00384897"/>
    <w:rsid w:val="00384A97"/>
    <w:rsid w:val="003851BD"/>
    <w:rsid w:val="00385522"/>
    <w:rsid w:val="00385FA6"/>
    <w:rsid w:val="003865DA"/>
    <w:rsid w:val="00386F07"/>
    <w:rsid w:val="003877E8"/>
    <w:rsid w:val="00390002"/>
    <w:rsid w:val="00390053"/>
    <w:rsid w:val="00390810"/>
    <w:rsid w:val="00391C8B"/>
    <w:rsid w:val="00392062"/>
    <w:rsid w:val="00392188"/>
    <w:rsid w:val="00392290"/>
    <w:rsid w:val="00392625"/>
    <w:rsid w:val="00392CEE"/>
    <w:rsid w:val="00393226"/>
    <w:rsid w:val="00393598"/>
    <w:rsid w:val="003937F5"/>
    <w:rsid w:val="00394551"/>
    <w:rsid w:val="003948B0"/>
    <w:rsid w:val="00394CC5"/>
    <w:rsid w:val="003956FA"/>
    <w:rsid w:val="003957FD"/>
    <w:rsid w:val="00395948"/>
    <w:rsid w:val="00396361"/>
    <w:rsid w:val="00396BA4"/>
    <w:rsid w:val="00396F0E"/>
    <w:rsid w:val="003971E4"/>
    <w:rsid w:val="00397326"/>
    <w:rsid w:val="00397444"/>
    <w:rsid w:val="00397FEA"/>
    <w:rsid w:val="003A09B5"/>
    <w:rsid w:val="003A177D"/>
    <w:rsid w:val="003A1D90"/>
    <w:rsid w:val="003A2050"/>
    <w:rsid w:val="003A209A"/>
    <w:rsid w:val="003A2423"/>
    <w:rsid w:val="003A2572"/>
    <w:rsid w:val="003A303E"/>
    <w:rsid w:val="003A31B4"/>
    <w:rsid w:val="003A4BB7"/>
    <w:rsid w:val="003A4CEF"/>
    <w:rsid w:val="003A604E"/>
    <w:rsid w:val="003A63FA"/>
    <w:rsid w:val="003A6953"/>
    <w:rsid w:val="003A6C58"/>
    <w:rsid w:val="003A6F0D"/>
    <w:rsid w:val="003A7A33"/>
    <w:rsid w:val="003B04EB"/>
    <w:rsid w:val="003B0669"/>
    <w:rsid w:val="003B074F"/>
    <w:rsid w:val="003B13C5"/>
    <w:rsid w:val="003B140E"/>
    <w:rsid w:val="003B14B7"/>
    <w:rsid w:val="003B328F"/>
    <w:rsid w:val="003B3480"/>
    <w:rsid w:val="003B379B"/>
    <w:rsid w:val="003B38E4"/>
    <w:rsid w:val="003B4154"/>
    <w:rsid w:val="003B4204"/>
    <w:rsid w:val="003B4964"/>
    <w:rsid w:val="003B4E41"/>
    <w:rsid w:val="003B54B6"/>
    <w:rsid w:val="003B583A"/>
    <w:rsid w:val="003B5B8C"/>
    <w:rsid w:val="003B5C29"/>
    <w:rsid w:val="003B5E61"/>
    <w:rsid w:val="003B65AB"/>
    <w:rsid w:val="003B699D"/>
    <w:rsid w:val="003B6BC5"/>
    <w:rsid w:val="003B6E5E"/>
    <w:rsid w:val="003B7168"/>
    <w:rsid w:val="003B78B4"/>
    <w:rsid w:val="003B78BA"/>
    <w:rsid w:val="003C0A5F"/>
    <w:rsid w:val="003C15F1"/>
    <w:rsid w:val="003C1BCC"/>
    <w:rsid w:val="003C2290"/>
    <w:rsid w:val="003C25C7"/>
    <w:rsid w:val="003C265E"/>
    <w:rsid w:val="003C28D6"/>
    <w:rsid w:val="003C2A70"/>
    <w:rsid w:val="003C334F"/>
    <w:rsid w:val="003C3679"/>
    <w:rsid w:val="003C3711"/>
    <w:rsid w:val="003C391F"/>
    <w:rsid w:val="003C4888"/>
    <w:rsid w:val="003C5510"/>
    <w:rsid w:val="003C5A22"/>
    <w:rsid w:val="003C5AD7"/>
    <w:rsid w:val="003C6E09"/>
    <w:rsid w:val="003C71B9"/>
    <w:rsid w:val="003C754E"/>
    <w:rsid w:val="003C7856"/>
    <w:rsid w:val="003D118C"/>
    <w:rsid w:val="003D1915"/>
    <w:rsid w:val="003D1939"/>
    <w:rsid w:val="003D29EE"/>
    <w:rsid w:val="003D2A48"/>
    <w:rsid w:val="003D3274"/>
    <w:rsid w:val="003D3345"/>
    <w:rsid w:val="003D3542"/>
    <w:rsid w:val="003D40DB"/>
    <w:rsid w:val="003D46CE"/>
    <w:rsid w:val="003D510A"/>
    <w:rsid w:val="003D5447"/>
    <w:rsid w:val="003D5FC6"/>
    <w:rsid w:val="003D7C47"/>
    <w:rsid w:val="003D7E68"/>
    <w:rsid w:val="003E0C85"/>
    <w:rsid w:val="003E1681"/>
    <w:rsid w:val="003E1712"/>
    <w:rsid w:val="003E1FBE"/>
    <w:rsid w:val="003E2085"/>
    <w:rsid w:val="003E2349"/>
    <w:rsid w:val="003E2F32"/>
    <w:rsid w:val="003E3342"/>
    <w:rsid w:val="003E3B2B"/>
    <w:rsid w:val="003E3DB3"/>
    <w:rsid w:val="003E4300"/>
    <w:rsid w:val="003E456E"/>
    <w:rsid w:val="003E5771"/>
    <w:rsid w:val="003E5AA2"/>
    <w:rsid w:val="003E674F"/>
    <w:rsid w:val="003E69FC"/>
    <w:rsid w:val="003E6A01"/>
    <w:rsid w:val="003E6CCC"/>
    <w:rsid w:val="003E76DE"/>
    <w:rsid w:val="003E7BC0"/>
    <w:rsid w:val="003E7CEC"/>
    <w:rsid w:val="003F0053"/>
    <w:rsid w:val="003F0E95"/>
    <w:rsid w:val="003F1358"/>
    <w:rsid w:val="003F16E7"/>
    <w:rsid w:val="003F1D86"/>
    <w:rsid w:val="003F1F62"/>
    <w:rsid w:val="003F2211"/>
    <w:rsid w:val="003F23B5"/>
    <w:rsid w:val="003F23ED"/>
    <w:rsid w:val="003F269D"/>
    <w:rsid w:val="003F2ED6"/>
    <w:rsid w:val="003F382C"/>
    <w:rsid w:val="003F3892"/>
    <w:rsid w:val="003F4C89"/>
    <w:rsid w:val="003F4FD2"/>
    <w:rsid w:val="003F5364"/>
    <w:rsid w:val="003F6195"/>
    <w:rsid w:val="003F6E70"/>
    <w:rsid w:val="003F6F53"/>
    <w:rsid w:val="003F7536"/>
    <w:rsid w:val="0040034A"/>
    <w:rsid w:val="0040092A"/>
    <w:rsid w:val="004012B7"/>
    <w:rsid w:val="004012F0"/>
    <w:rsid w:val="004021E4"/>
    <w:rsid w:val="0040258F"/>
    <w:rsid w:val="00402965"/>
    <w:rsid w:val="00402DF5"/>
    <w:rsid w:val="0040414F"/>
    <w:rsid w:val="004042D0"/>
    <w:rsid w:val="00404D34"/>
    <w:rsid w:val="00404E70"/>
    <w:rsid w:val="004052DD"/>
    <w:rsid w:val="004055AE"/>
    <w:rsid w:val="00405F1C"/>
    <w:rsid w:val="00405FFE"/>
    <w:rsid w:val="00406A94"/>
    <w:rsid w:val="00406B58"/>
    <w:rsid w:val="0040724B"/>
    <w:rsid w:val="00407F7F"/>
    <w:rsid w:val="00410070"/>
    <w:rsid w:val="00410949"/>
    <w:rsid w:val="0041120B"/>
    <w:rsid w:val="0041128C"/>
    <w:rsid w:val="00413634"/>
    <w:rsid w:val="00413AAD"/>
    <w:rsid w:val="00413BD6"/>
    <w:rsid w:val="00413F48"/>
    <w:rsid w:val="00414420"/>
    <w:rsid w:val="00414821"/>
    <w:rsid w:val="0041509A"/>
    <w:rsid w:val="004151FE"/>
    <w:rsid w:val="0041540B"/>
    <w:rsid w:val="00415695"/>
    <w:rsid w:val="0041588C"/>
    <w:rsid w:val="00415E49"/>
    <w:rsid w:val="00416E1C"/>
    <w:rsid w:val="004170CB"/>
    <w:rsid w:val="00417D43"/>
    <w:rsid w:val="004208A1"/>
    <w:rsid w:val="00420C70"/>
    <w:rsid w:val="00420FC5"/>
    <w:rsid w:val="00421843"/>
    <w:rsid w:val="00421A2B"/>
    <w:rsid w:val="00421CAE"/>
    <w:rsid w:val="00421D34"/>
    <w:rsid w:val="00421E00"/>
    <w:rsid w:val="004227A8"/>
    <w:rsid w:val="004234BF"/>
    <w:rsid w:val="004236DA"/>
    <w:rsid w:val="0042416D"/>
    <w:rsid w:val="00424716"/>
    <w:rsid w:val="00424852"/>
    <w:rsid w:val="00425AA5"/>
    <w:rsid w:val="00425F0A"/>
    <w:rsid w:val="004262FC"/>
    <w:rsid w:val="00426C5A"/>
    <w:rsid w:val="00426C82"/>
    <w:rsid w:val="0043093C"/>
    <w:rsid w:val="00431FD5"/>
    <w:rsid w:val="0043204F"/>
    <w:rsid w:val="00432AB7"/>
    <w:rsid w:val="00432CF6"/>
    <w:rsid w:val="00432DD6"/>
    <w:rsid w:val="004332E3"/>
    <w:rsid w:val="00433F97"/>
    <w:rsid w:val="004342BD"/>
    <w:rsid w:val="00434B13"/>
    <w:rsid w:val="00434F71"/>
    <w:rsid w:val="004352BC"/>
    <w:rsid w:val="00435864"/>
    <w:rsid w:val="00435B4F"/>
    <w:rsid w:val="00435D94"/>
    <w:rsid w:val="00436313"/>
    <w:rsid w:val="0043667A"/>
    <w:rsid w:val="0043689B"/>
    <w:rsid w:val="00436DAA"/>
    <w:rsid w:val="00440157"/>
    <w:rsid w:val="00440A46"/>
    <w:rsid w:val="00440ED8"/>
    <w:rsid w:val="004412F2"/>
    <w:rsid w:val="00441629"/>
    <w:rsid w:val="00441E40"/>
    <w:rsid w:val="00442F88"/>
    <w:rsid w:val="0044331C"/>
    <w:rsid w:val="004435F5"/>
    <w:rsid w:val="00443601"/>
    <w:rsid w:val="004446FD"/>
    <w:rsid w:val="004454F6"/>
    <w:rsid w:val="004461F6"/>
    <w:rsid w:val="004465AE"/>
    <w:rsid w:val="00446AB3"/>
    <w:rsid w:val="00446D9C"/>
    <w:rsid w:val="00447F36"/>
    <w:rsid w:val="004500AF"/>
    <w:rsid w:val="00450305"/>
    <w:rsid w:val="00450B6A"/>
    <w:rsid w:val="0045121E"/>
    <w:rsid w:val="00451F3F"/>
    <w:rsid w:val="00451FAA"/>
    <w:rsid w:val="004520E2"/>
    <w:rsid w:val="00452539"/>
    <w:rsid w:val="0045283A"/>
    <w:rsid w:val="00452876"/>
    <w:rsid w:val="00452978"/>
    <w:rsid w:val="00452A21"/>
    <w:rsid w:val="00452BD9"/>
    <w:rsid w:val="0045359E"/>
    <w:rsid w:val="00453E8D"/>
    <w:rsid w:val="00454046"/>
    <w:rsid w:val="00454214"/>
    <w:rsid w:val="004544FE"/>
    <w:rsid w:val="00454735"/>
    <w:rsid w:val="004550D4"/>
    <w:rsid w:val="004551B9"/>
    <w:rsid w:val="00456345"/>
    <w:rsid w:val="00456A34"/>
    <w:rsid w:val="00456BE6"/>
    <w:rsid w:val="00457B3C"/>
    <w:rsid w:val="00460424"/>
    <w:rsid w:val="00460A60"/>
    <w:rsid w:val="00460A68"/>
    <w:rsid w:val="00460D61"/>
    <w:rsid w:val="00461179"/>
    <w:rsid w:val="00461744"/>
    <w:rsid w:val="00461A3A"/>
    <w:rsid w:val="00462179"/>
    <w:rsid w:val="0046247C"/>
    <w:rsid w:val="00462931"/>
    <w:rsid w:val="004642BA"/>
    <w:rsid w:val="004643A2"/>
    <w:rsid w:val="0046524A"/>
    <w:rsid w:val="0046580C"/>
    <w:rsid w:val="00465E9B"/>
    <w:rsid w:val="00466088"/>
    <w:rsid w:val="00466153"/>
    <w:rsid w:val="00466E58"/>
    <w:rsid w:val="00466F85"/>
    <w:rsid w:val="00467141"/>
    <w:rsid w:val="00467CA8"/>
    <w:rsid w:val="00467F57"/>
    <w:rsid w:val="00470095"/>
    <w:rsid w:val="00470730"/>
    <w:rsid w:val="0047112F"/>
    <w:rsid w:val="00471E68"/>
    <w:rsid w:val="00471EDE"/>
    <w:rsid w:val="004729E2"/>
    <w:rsid w:val="004729E7"/>
    <w:rsid w:val="00473D65"/>
    <w:rsid w:val="00473DB7"/>
    <w:rsid w:val="004741E2"/>
    <w:rsid w:val="004747C9"/>
    <w:rsid w:val="00474AA5"/>
    <w:rsid w:val="004761F8"/>
    <w:rsid w:val="00476937"/>
    <w:rsid w:val="00480291"/>
    <w:rsid w:val="00481773"/>
    <w:rsid w:val="0048193F"/>
    <w:rsid w:val="0048228D"/>
    <w:rsid w:val="00482B06"/>
    <w:rsid w:val="00482CE1"/>
    <w:rsid w:val="0048317A"/>
    <w:rsid w:val="004837B8"/>
    <w:rsid w:val="00483F40"/>
    <w:rsid w:val="00485019"/>
    <w:rsid w:val="00485931"/>
    <w:rsid w:val="00485BA9"/>
    <w:rsid w:val="004866A6"/>
    <w:rsid w:val="00486C3F"/>
    <w:rsid w:val="00486F7A"/>
    <w:rsid w:val="00487510"/>
    <w:rsid w:val="00487766"/>
    <w:rsid w:val="00490A9E"/>
    <w:rsid w:val="00491213"/>
    <w:rsid w:val="00491BA4"/>
    <w:rsid w:val="00492234"/>
    <w:rsid w:val="004922BD"/>
    <w:rsid w:val="00492B4C"/>
    <w:rsid w:val="00492EDC"/>
    <w:rsid w:val="00492FAA"/>
    <w:rsid w:val="00494241"/>
    <w:rsid w:val="004944D7"/>
    <w:rsid w:val="00494C11"/>
    <w:rsid w:val="00494F7F"/>
    <w:rsid w:val="00495D62"/>
    <w:rsid w:val="00495EC5"/>
    <w:rsid w:val="0049634F"/>
    <w:rsid w:val="004A016A"/>
    <w:rsid w:val="004A05C7"/>
    <w:rsid w:val="004A10C3"/>
    <w:rsid w:val="004A17D4"/>
    <w:rsid w:val="004A1FD4"/>
    <w:rsid w:val="004A220F"/>
    <w:rsid w:val="004A28AF"/>
    <w:rsid w:val="004A2DAE"/>
    <w:rsid w:val="004A2FF6"/>
    <w:rsid w:val="004A3498"/>
    <w:rsid w:val="004A3DAD"/>
    <w:rsid w:val="004A4526"/>
    <w:rsid w:val="004A499B"/>
    <w:rsid w:val="004A4E04"/>
    <w:rsid w:val="004A52A1"/>
    <w:rsid w:val="004A579E"/>
    <w:rsid w:val="004A5B22"/>
    <w:rsid w:val="004A625C"/>
    <w:rsid w:val="004A6570"/>
    <w:rsid w:val="004A67F7"/>
    <w:rsid w:val="004A6D2C"/>
    <w:rsid w:val="004A705B"/>
    <w:rsid w:val="004A7B33"/>
    <w:rsid w:val="004A7CA6"/>
    <w:rsid w:val="004B00E8"/>
    <w:rsid w:val="004B036D"/>
    <w:rsid w:val="004B0747"/>
    <w:rsid w:val="004B0CFE"/>
    <w:rsid w:val="004B0ECB"/>
    <w:rsid w:val="004B1285"/>
    <w:rsid w:val="004B14FA"/>
    <w:rsid w:val="004B19A7"/>
    <w:rsid w:val="004B1C0F"/>
    <w:rsid w:val="004B201B"/>
    <w:rsid w:val="004B219A"/>
    <w:rsid w:val="004B29CC"/>
    <w:rsid w:val="004B366E"/>
    <w:rsid w:val="004B3773"/>
    <w:rsid w:val="004B397A"/>
    <w:rsid w:val="004B3B8F"/>
    <w:rsid w:val="004B41E8"/>
    <w:rsid w:val="004B43A0"/>
    <w:rsid w:val="004B46EA"/>
    <w:rsid w:val="004B4D83"/>
    <w:rsid w:val="004B51AA"/>
    <w:rsid w:val="004B5905"/>
    <w:rsid w:val="004B5943"/>
    <w:rsid w:val="004B5F05"/>
    <w:rsid w:val="004B61F6"/>
    <w:rsid w:val="004B62D2"/>
    <w:rsid w:val="004B63E3"/>
    <w:rsid w:val="004B73D8"/>
    <w:rsid w:val="004C01C3"/>
    <w:rsid w:val="004C0728"/>
    <w:rsid w:val="004C1024"/>
    <w:rsid w:val="004C18F5"/>
    <w:rsid w:val="004C1D30"/>
    <w:rsid w:val="004C284F"/>
    <w:rsid w:val="004C3162"/>
    <w:rsid w:val="004C3540"/>
    <w:rsid w:val="004C3AB9"/>
    <w:rsid w:val="004C3AC3"/>
    <w:rsid w:val="004C3C78"/>
    <w:rsid w:val="004C45FB"/>
    <w:rsid w:val="004C466B"/>
    <w:rsid w:val="004C46B9"/>
    <w:rsid w:val="004C47AA"/>
    <w:rsid w:val="004C5195"/>
    <w:rsid w:val="004C52AD"/>
    <w:rsid w:val="004C739D"/>
    <w:rsid w:val="004D001A"/>
    <w:rsid w:val="004D0790"/>
    <w:rsid w:val="004D1186"/>
    <w:rsid w:val="004D18C4"/>
    <w:rsid w:val="004D1E2C"/>
    <w:rsid w:val="004D26BC"/>
    <w:rsid w:val="004D2EF6"/>
    <w:rsid w:val="004D31E0"/>
    <w:rsid w:val="004D4551"/>
    <w:rsid w:val="004D4935"/>
    <w:rsid w:val="004D4AA9"/>
    <w:rsid w:val="004D5961"/>
    <w:rsid w:val="004D6122"/>
    <w:rsid w:val="004D6749"/>
    <w:rsid w:val="004D6BE6"/>
    <w:rsid w:val="004D76DE"/>
    <w:rsid w:val="004D7B6C"/>
    <w:rsid w:val="004D7BD3"/>
    <w:rsid w:val="004E08A4"/>
    <w:rsid w:val="004E0BAF"/>
    <w:rsid w:val="004E0E8A"/>
    <w:rsid w:val="004E206A"/>
    <w:rsid w:val="004E265D"/>
    <w:rsid w:val="004E2E42"/>
    <w:rsid w:val="004E2E47"/>
    <w:rsid w:val="004E3640"/>
    <w:rsid w:val="004E3F5B"/>
    <w:rsid w:val="004E3F64"/>
    <w:rsid w:val="004E4E32"/>
    <w:rsid w:val="004E5686"/>
    <w:rsid w:val="004E58AF"/>
    <w:rsid w:val="004E6D7F"/>
    <w:rsid w:val="004E6FA6"/>
    <w:rsid w:val="004F0163"/>
    <w:rsid w:val="004F01CE"/>
    <w:rsid w:val="004F030C"/>
    <w:rsid w:val="004F03E5"/>
    <w:rsid w:val="004F0E48"/>
    <w:rsid w:val="004F15FF"/>
    <w:rsid w:val="004F266B"/>
    <w:rsid w:val="004F3089"/>
    <w:rsid w:val="004F4364"/>
    <w:rsid w:val="004F4A25"/>
    <w:rsid w:val="004F4DB2"/>
    <w:rsid w:val="004F5AAC"/>
    <w:rsid w:val="004F6901"/>
    <w:rsid w:val="004F6E98"/>
    <w:rsid w:val="004F6EF4"/>
    <w:rsid w:val="004F73AE"/>
    <w:rsid w:val="004F7665"/>
    <w:rsid w:val="004F7999"/>
    <w:rsid w:val="004F79C0"/>
    <w:rsid w:val="00501469"/>
    <w:rsid w:val="00502AF1"/>
    <w:rsid w:val="005030C7"/>
    <w:rsid w:val="00503122"/>
    <w:rsid w:val="005033AB"/>
    <w:rsid w:val="0050346A"/>
    <w:rsid w:val="0050366F"/>
    <w:rsid w:val="005039DF"/>
    <w:rsid w:val="00503F57"/>
    <w:rsid w:val="0050400A"/>
    <w:rsid w:val="005043C4"/>
    <w:rsid w:val="00504758"/>
    <w:rsid w:val="00504A36"/>
    <w:rsid w:val="00505462"/>
    <w:rsid w:val="00506157"/>
    <w:rsid w:val="00506169"/>
    <w:rsid w:val="00506C68"/>
    <w:rsid w:val="00506D4E"/>
    <w:rsid w:val="00506D81"/>
    <w:rsid w:val="00506EA8"/>
    <w:rsid w:val="0050703B"/>
    <w:rsid w:val="00507143"/>
    <w:rsid w:val="00507A70"/>
    <w:rsid w:val="005107E5"/>
    <w:rsid w:val="005110FB"/>
    <w:rsid w:val="0051170D"/>
    <w:rsid w:val="00511D0C"/>
    <w:rsid w:val="00511FD2"/>
    <w:rsid w:val="00512F6F"/>
    <w:rsid w:val="00513736"/>
    <w:rsid w:val="00513F22"/>
    <w:rsid w:val="00514377"/>
    <w:rsid w:val="0051441C"/>
    <w:rsid w:val="0051468D"/>
    <w:rsid w:val="005170CC"/>
    <w:rsid w:val="00517294"/>
    <w:rsid w:val="005173E5"/>
    <w:rsid w:val="00517598"/>
    <w:rsid w:val="0051768F"/>
    <w:rsid w:val="00517A7F"/>
    <w:rsid w:val="00517DB8"/>
    <w:rsid w:val="005202A7"/>
    <w:rsid w:val="005207F2"/>
    <w:rsid w:val="005208B2"/>
    <w:rsid w:val="00521697"/>
    <w:rsid w:val="0052186A"/>
    <w:rsid w:val="0052197B"/>
    <w:rsid w:val="005221D7"/>
    <w:rsid w:val="00522CF3"/>
    <w:rsid w:val="005231B8"/>
    <w:rsid w:val="0052418E"/>
    <w:rsid w:val="00524367"/>
    <w:rsid w:val="005244F7"/>
    <w:rsid w:val="0052474D"/>
    <w:rsid w:val="00524850"/>
    <w:rsid w:val="00524876"/>
    <w:rsid w:val="00524C82"/>
    <w:rsid w:val="00524E9A"/>
    <w:rsid w:val="0052530C"/>
    <w:rsid w:val="00525716"/>
    <w:rsid w:val="00525897"/>
    <w:rsid w:val="0052684C"/>
    <w:rsid w:val="00526C29"/>
    <w:rsid w:val="00527619"/>
    <w:rsid w:val="00527640"/>
    <w:rsid w:val="005277E9"/>
    <w:rsid w:val="005279D7"/>
    <w:rsid w:val="00527FBF"/>
    <w:rsid w:val="0053042E"/>
    <w:rsid w:val="005304FD"/>
    <w:rsid w:val="00531444"/>
    <w:rsid w:val="00531741"/>
    <w:rsid w:val="00531A87"/>
    <w:rsid w:val="00531E60"/>
    <w:rsid w:val="00531FC1"/>
    <w:rsid w:val="005322F4"/>
    <w:rsid w:val="005329F2"/>
    <w:rsid w:val="00532D71"/>
    <w:rsid w:val="00532F3F"/>
    <w:rsid w:val="00533C43"/>
    <w:rsid w:val="005342A6"/>
    <w:rsid w:val="00534731"/>
    <w:rsid w:val="00535C81"/>
    <w:rsid w:val="00535FAE"/>
    <w:rsid w:val="00536DA4"/>
    <w:rsid w:val="00536EC6"/>
    <w:rsid w:val="005370BE"/>
    <w:rsid w:val="0053772C"/>
    <w:rsid w:val="005378BC"/>
    <w:rsid w:val="00540651"/>
    <w:rsid w:val="005408E6"/>
    <w:rsid w:val="00540B78"/>
    <w:rsid w:val="005416E7"/>
    <w:rsid w:val="005421BB"/>
    <w:rsid w:val="00542776"/>
    <w:rsid w:val="00542836"/>
    <w:rsid w:val="00543B85"/>
    <w:rsid w:val="00543C10"/>
    <w:rsid w:val="0054402E"/>
    <w:rsid w:val="0054588E"/>
    <w:rsid w:val="00545AD0"/>
    <w:rsid w:val="00546FB1"/>
    <w:rsid w:val="00547566"/>
    <w:rsid w:val="00547C67"/>
    <w:rsid w:val="005502D2"/>
    <w:rsid w:val="00550C77"/>
    <w:rsid w:val="00551027"/>
    <w:rsid w:val="005510CA"/>
    <w:rsid w:val="00552092"/>
    <w:rsid w:val="0055260D"/>
    <w:rsid w:val="00552EF6"/>
    <w:rsid w:val="0055435D"/>
    <w:rsid w:val="00554400"/>
    <w:rsid w:val="0055476C"/>
    <w:rsid w:val="00554C9B"/>
    <w:rsid w:val="00555349"/>
    <w:rsid w:val="00555785"/>
    <w:rsid w:val="00555F4E"/>
    <w:rsid w:val="0055653B"/>
    <w:rsid w:val="0055697E"/>
    <w:rsid w:val="00556A12"/>
    <w:rsid w:val="005573D7"/>
    <w:rsid w:val="0055762F"/>
    <w:rsid w:val="005578FC"/>
    <w:rsid w:val="005605A9"/>
    <w:rsid w:val="00560613"/>
    <w:rsid w:val="00561383"/>
    <w:rsid w:val="005613A6"/>
    <w:rsid w:val="0056225D"/>
    <w:rsid w:val="00563B12"/>
    <w:rsid w:val="00563CE5"/>
    <w:rsid w:val="0056418F"/>
    <w:rsid w:val="00564519"/>
    <w:rsid w:val="00564C8F"/>
    <w:rsid w:val="00564F5B"/>
    <w:rsid w:val="00565025"/>
    <w:rsid w:val="005650B3"/>
    <w:rsid w:val="005661EA"/>
    <w:rsid w:val="005666DC"/>
    <w:rsid w:val="00566981"/>
    <w:rsid w:val="00567508"/>
    <w:rsid w:val="00567989"/>
    <w:rsid w:val="00567DA6"/>
    <w:rsid w:val="00570179"/>
    <w:rsid w:val="00570219"/>
    <w:rsid w:val="0057131B"/>
    <w:rsid w:val="00571904"/>
    <w:rsid w:val="00571A3A"/>
    <w:rsid w:val="00571CAB"/>
    <w:rsid w:val="00573981"/>
    <w:rsid w:val="00574650"/>
    <w:rsid w:val="00574702"/>
    <w:rsid w:val="00574F35"/>
    <w:rsid w:val="0057561D"/>
    <w:rsid w:val="005757C1"/>
    <w:rsid w:val="00575D9D"/>
    <w:rsid w:val="005760CB"/>
    <w:rsid w:val="0057641B"/>
    <w:rsid w:val="0057675D"/>
    <w:rsid w:val="00576C91"/>
    <w:rsid w:val="0058007B"/>
    <w:rsid w:val="0058009C"/>
    <w:rsid w:val="00580467"/>
    <w:rsid w:val="00580696"/>
    <w:rsid w:val="005806D7"/>
    <w:rsid w:val="005811CC"/>
    <w:rsid w:val="00581F85"/>
    <w:rsid w:val="005820A6"/>
    <w:rsid w:val="005820B3"/>
    <w:rsid w:val="00582F6F"/>
    <w:rsid w:val="0058306F"/>
    <w:rsid w:val="00583111"/>
    <w:rsid w:val="005834BA"/>
    <w:rsid w:val="005834FD"/>
    <w:rsid w:val="00583F75"/>
    <w:rsid w:val="00583FDC"/>
    <w:rsid w:val="00584689"/>
    <w:rsid w:val="0058487E"/>
    <w:rsid w:val="00585AD8"/>
    <w:rsid w:val="00585E52"/>
    <w:rsid w:val="00585E7C"/>
    <w:rsid w:val="00585EF1"/>
    <w:rsid w:val="00586587"/>
    <w:rsid w:val="0058790E"/>
    <w:rsid w:val="0059019C"/>
    <w:rsid w:val="00590673"/>
    <w:rsid w:val="00590F01"/>
    <w:rsid w:val="005916E1"/>
    <w:rsid w:val="00592A9D"/>
    <w:rsid w:val="005931FF"/>
    <w:rsid w:val="005938D8"/>
    <w:rsid w:val="005938EF"/>
    <w:rsid w:val="00593AAF"/>
    <w:rsid w:val="00594595"/>
    <w:rsid w:val="005946B9"/>
    <w:rsid w:val="0059495E"/>
    <w:rsid w:val="00594C72"/>
    <w:rsid w:val="00596EDE"/>
    <w:rsid w:val="005974CD"/>
    <w:rsid w:val="00597756"/>
    <w:rsid w:val="00597B6B"/>
    <w:rsid w:val="00597DC0"/>
    <w:rsid w:val="005A03A8"/>
    <w:rsid w:val="005A046F"/>
    <w:rsid w:val="005A06F4"/>
    <w:rsid w:val="005A07FF"/>
    <w:rsid w:val="005A23E4"/>
    <w:rsid w:val="005A3177"/>
    <w:rsid w:val="005A3640"/>
    <w:rsid w:val="005A413C"/>
    <w:rsid w:val="005A4353"/>
    <w:rsid w:val="005A45D0"/>
    <w:rsid w:val="005A480A"/>
    <w:rsid w:val="005A48D7"/>
    <w:rsid w:val="005A4A8C"/>
    <w:rsid w:val="005A4C42"/>
    <w:rsid w:val="005A4F2F"/>
    <w:rsid w:val="005A4FCF"/>
    <w:rsid w:val="005A5ADA"/>
    <w:rsid w:val="005A60C6"/>
    <w:rsid w:val="005A643B"/>
    <w:rsid w:val="005A674A"/>
    <w:rsid w:val="005A6B72"/>
    <w:rsid w:val="005A6D75"/>
    <w:rsid w:val="005A71B2"/>
    <w:rsid w:val="005A746A"/>
    <w:rsid w:val="005A7542"/>
    <w:rsid w:val="005B056B"/>
    <w:rsid w:val="005B1C20"/>
    <w:rsid w:val="005B2010"/>
    <w:rsid w:val="005B2D6F"/>
    <w:rsid w:val="005B2F00"/>
    <w:rsid w:val="005B306F"/>
    <w:rsid w:val="005B35E9"/>
    <w:rsid w:val="005B3776"/>
    <w:rsid w:val="005B42AE"/>
    <w:rsid w:val="005B4C84"/>
    <w:rsid w:val="005B4EBC"/>
    <w:rsid w:val="005B52EC"/>
    <w:rsid w:val="005B5EA1"/>
    <w:rsid w:val="005B62DA"/>
    <w:rsid w:val="005B6B22"/>
    <w:rsid w:val="005B726F"/>
    <w:rsid w:val="005B72D7"/>
    <w:rsid w:val="005B72F7"/>
    <w:rsid w:val="005B7570"/>
    <w:rsid w:val="005B7763"/>
    <w:rsid w:val="005B78AC"/>
    <w:rsid w:val="005B7A81"/>
    <w:rsid w:val="005B7CC8"/>
    <w:rsid w:val="005C065E"/>
    <w:rsid w:val="005C0716"/>
    <w:rsid w:val="005C09AC"/>
    <w:rsid w:val="005C0BF2"/>
    <w:rsid w:val="005C0CA4"/>
    <w:rsid w:val="005C0FC2"/>
    <w:rsid w:val="005C301A"/>
    <w:rsid w:val="005C3A6B"/>
    <w:rsid w:val="005C4784"/>
    <w:rsid w:val="005C4937"/>
    <w:rsid w:val="005C4B62"/>
    <w:rsid w:val="005C4C3D"/>
    <w:rsid w:val="005C5092"/>
    <w:rsid w:val="005C55F7"/>
    <w:rsid w:val="005C6E8A"/>
    <w:rsid w:val="005C70DF"/>
    <w:rsid w:val="005C76E4"/>
    <w:rsid w:val="005C77AC"/>
    <w:rsid w:val="005C7AA5"/>
    <w:rsid w:val="005C7F7F"/>
    <w:rsid w:val="005D0106"/>
    <w:rsid w:val="005D039F"/>
    <w:rsid w:val="005D03B0"/>
    <w:rsid w:val="005D07BB"/>
    <w:rsid w:val="005D0B56"/>
    <w:rsid w:val="005D1379"/>
    <w:rsid w:val="005D168B"/>
    <w:rsid w:val="005D1FA3"/>
    <w:rsid w:val="005D269C"/>
    <w:rsid w:val="005D337F"/>
    <w:rsid w:val="005D3648"/>
    <w:rsid w:val="005D483E"/>
    <w:rsid w:val="005D49CC"/>
    <w:rsid w:val="005D5059"/>
    <w:rsid w:val="005D5812"/>
    <w:rsid w:val="005D5AC2"/>
    <w:rsid w:val="005D66C5"/>
    <w:rsid w:val="005D690F"/>
    <w:rsid w:val="005D6EA8"/>
    <w:rsid w:val="005D7605"/>
    <w:rsid w:val="005D7BB8"/>
    <w:rsid w:val="005D7C7B"/>
    <w:rsid w:val="005E057F"/>
    <w:rsid w:val="005E07B8"/>
    <w:rsid w:val="005E13AB"/>
    <w:rsid w:val="005E15EA"/>
    <w:rsid w:val="005E265C"/>
    <w:rsid w:val="005E2779"/>
    <w:rsid w:val="005E2C83"/>
    <w:rsid w:val="005E3489"/>
    <w:rsid w:val="005E3C68"/>
    <w:rsid w:val="005E3DD9"/>
    <w:rsid w:val="005E3F40"/>
    <w:rsid w:val="005F01CF"/>
    <w:rsid w:val="005F0AD1"/>
    <w:rsid w:val="005F1200"/>
    <w:rsid w:val="005F121C"/>
    <w:rsid w:val="005F1F16"/>
    <w:rsid w:val="005F2026"/>
    <w:rsid w:val="005F21D0"/>
    <w:rsid w:val="005F25E9"/>
    <w:rsid w:val="005F384C"/>
    <w:rsid w:val="005F3AA7"/>
    <w:rsid w:val="005F4374"/>
    <w:rsid w:val="005F46AA"/>
    <w:rsid w:val="005F4705"/>
    <w:rsid w:val="005F5F77"/>
    <w:rsid w:val="005F67EB"/>
    <w:rsid w:val="005F6907"/>
    <w:rsid w:val="005F6C2E"/>
    <w:rsid w:val="005F6C42"/>
    <w:rsid w:val="005F7224"/>
    <w:rsid w:val="005F7881"/>
    <w:rsid w:val="005F78AB"/>
    <w:rsid w:val="006001AC"/>
    <w:rsid w:val="00600F64"/>
    <w:rsid w:val="006014DD"/>
    <w:rsid w:val="006016EE"/>
    <w:rsid w:val="00603180"/>
    <w:rsid w:val="00603D00"/>
    <w:rsid w:val="00603EF1"/>
    <w:rsid w:val="0060410B"/>
    <w:rsid w:val="0060446C"/>
    <w:rsid w:val="006051BF"/>
    <w:rsid w:val="0060537B"/>
    <w:rsid w:val="00606E34"/>
    <w:rsid w:val="00607240"/>
    <w:rsid w:val="0060767D"/>
    <w:rsid w:val="00607912"/>
    <w:rsid w:val="006079E7"/>
    <w:rsid w:val="00607A17"/>
    <w:rsid w:val="00610292"/>
    <w:rsid w:val="00610484"/>
    <w:rsid w:val="00610FD6"/>
    <w:rsid w:val="0061124C"/>
    <w:rsid w:val="00611DBF"/>
    <w:rsid w:val="0061250E"/>
    <w:rsid w:val="006125E4"/>
    <w:rsid w:val="00613D85"/>
    <w:rsid w:val="00613E36"/>
    <w:rsid w:val="006140AB"/>
    <w:rsid w:val="0061455A"/>
    <w:rsid w:val="00614757"/>
    <w:rsid w:val="00614FF7"/>
    <w:rsid w:val="00615570"/>
    <w:rsid w:val="0061559B"/>
    <w:rsid w:val="00615AF5"/>
    <w:rsid w:val="006168F7"/>
    <w:rsid w:val="006170AC"/>
    <w:rsid w:val="00617504"/>
    <w:rsid w:val="00617697"/>
    <w:rsid w:val="00620105"/>
    <w:rsid w:val="00620248"/>
    <w:rsid w:val="006202C8"/>
    <w:rsid w:val="00620603"/>
    <w:rsid w:val="00620783"/>
    <w:rsid w:val="00620D78"/>
    <w:rsid w:val="00621AEE"/>
    <w:rsid w:val="00621D2E"/>
    <w:rsid w:val="00621EA6"/>
    <w:rsid w:val="00623005"/>
    <w:rsid w:val="006233E9"/>
    <w:rsid w:val="00623886"/>
    <w:rsid w:val="00623D5D"/>
    <w:rsid w:val="006247CE"/>
    <w:rsid w:val="00624BBC"/>
    <w:rsid w:val="00625025"/>
    <w:rsid w:val="006257A6"/>
    <w:rsid w:val="00625824"/>
    <w:rsid w:val="00625880"/>
    <w:rsid w:val="00625F62"/>
    <w:rsid w:val="006260E9"/>
    <w:rsid w:val="0062760E"/>
    <w:rsid w:val="00627975"/>
    <w:rsid w:val="00627B50"/>
    <w:rsid w:val="00627DBD"/>
    <w:rsid w:val="0063015D"/>
    <w:rsid w:val="00630184"/>
    <w:rsid w:val="00630E9A"/>
    <w:rsid w:val="00631F4C"/>
    <w:rsid w:val="006325C4"/>
    <w:rsid w:val="00632939"/>
    <w:rsid w:val="00633080"/>
    <w:rsid w:val="00633B0D"/>
    <w:rsid w:val="00633EA5"/>
    <w:rsid w:val="00633F08"/>
    <w:rsid w:val="0063411D"/>
    <w:rsid w:val="006354DB"/>
    <w:rsid w:val="00635965"/>
    <w:rsid w:val="00635CE5"/>
    <w:rsid w:val="00636020"/>
    <w:rsid w:val="006361E7"/>
    <w:rsid w:val="006365FA"/>
    <w:rsid w:val="00636A56"/>
    <w:rsid w:val="00636D59"/>
    <w:rsid w:val="006376A9"/>
    <w:rsid w:val="00637BA8"/>
    <w:rsid w:val="00637DFC"/>
    <w:rsid w:val="006409FE"/>
    <w:rsid w:val="00640FBB"/>
    <w:rsid w:val="00642132"/>
    <w:rsid w:val="0064228E"/>
    <w:rsid w:val="006425D1"/>
    <w:rsid w:val="00642FFE"/>
    <w:rsid w:val="00643350"/>
    <w:rsid w:val="00643827"/>
    <w:rsid w:val="00643CE7"/>
    <w:rsid w:val="00644106"/>
    <w:rsid w:val="0064461D"/>
    <w:rsid w:val="00645DA9"/>
    <w:rsid w:val="0064655F"/>
    <w:rsid w:val="0064659F"/>
    <w:rsid w:val="00646ADE"/>
    <w:rsid w:val="00646D15"/>
    <w:rsid w:val="00646FB6"/>
    <w:rsid w:val="00647F40"/>
    <w:rsid w:val="00650992"/>
    <w:rsid w:val="00650BE2"/>
    <w:rsid w:val="00650E8C"/>
    <w:rsid w:val="00650FF9"/>
    <w:rsid w:val="00651127"/>
    <w:rsid w:val="006516E8"/>
    <w:rsid w:val="0065187E"/>
    <w:rsid w:val="0065198A"/>
    <w:rsid w:val="0065210E"/>
    <w:rsid w:val="00652262"/>
    <w:rsid w:val="006525E2"/>
    <w:rsid w:val="00652983"/>
    <w:rsid w:val="00652CE9"/>
    <w:rsid w:val="00653250"/>
    <w:rsid w:val="00653C6A"/>
    <w:rsid w:val="006549AF"/>
    <w:rsid w:val="00654D6C"/>
    <w:rsid w:val="00654DCC"/>
    <w:rsid w:val="006553DE"/>
    <w:rsid w:val="006564EB"/>
    <w:rsid w:val="00656589"/>
    <w:rsid w:val="00657146"/>
    <w:rsid w:val="00657596"/>
    <w:rsid w:val="00657A97"/>
    <w:rsid w:val="00657E5F"/>
    <w:rsid w:val="00660042"/>
    <w:rsid w:val="0066038F"/>
    <w:rsid w:val="006609DA"/>
    <w:rsid w:val="00661222"/>
    <w:rsid w:val="006612E1"/>
    <w:rsid w:val="0066193A"/>
    <w:rsid w:val="00661B81"/>
    <w:rsid w:val="00663026"/>
    <w:rsid w:val="00663239"/>
    <w:rsid w:val="00663562"/>
    <w:rsid w:val="00663CFC"/>
    <w:rsid w:val="006643C8"/>
    <w:rsid w:val="00664C9A"/>
    <w:rsid w:val="0066512C"/>
    <w:rsid w:val="00665130"/>
    <w:rsid w:val="00665241"/>
    <w:rsid w:val="00665299"/>
    <w:rsid w:val="006652B2"/>
    <w:rsid w:val="00665852"/>
    <w:rsid w:val="006668C2"/>
    <w:rsid w:val="00666D22"/>
    <w:rsid w:val="006675AC"/>
    <w:rsid w:val="00667C65"/>
    <w:rsid w:val="006704C2"/>
    <w:rsid w:val="00670519"/>
    <w:rsid w:val="00670AF5"/>
    <w:rsid w:val="00671159"/>
    <w:rsid w:val="00671CC2"/>
    <w:rsid w:val="00672228"/>
    <w:rsid w:val="00672350"/>
    <w:rsid w:val="006726D2"/>
    <w:rsid w:val="00673BE6"/>
    <w:rsid w:val="006757E5"/>
    <w:rsid w:val="00675D61"/>
    <w:rsid w:val="00676477"/>
    <w:rsid w:val="00676571"/>
    <w:rsid w:val="006766B4"/>
    <w:rsid w:val="00677276"/>
    <w:rsid w:val="006775AB"/>
    <w:rsid w:val="006778A5"/>
    <w:rsid w:val="00677A71"/>
    <w:rsid w:val="00680316"/>
    <w:rsid w:val="00680DF6"/>
    <w:rsid w:val="006811F5"/>
    <w:rsid w:val="00681540"/>
    <w:rsid w:val="006815F1"/>
    <w:rsid w:val="006816F4"/>
    <w:rsid w:val="00681B41"/>
    <w:rsid w:val="00681EBB"/>
    <w:rsid w:val="006821A7"/>
    <w:rsid w:val="006824F1"/>
    <w:rsid w:val="0068285A"/>
    <w:rsid w:val="0068347B"/>
    <w:rsid w:val="00683AE8"/>
    <w:rsid w:val="00683F2E"/>
    <w:rsid w:val="006840D6"/>
    <w:rsid w:val="0068410A"/>
    <w:rsid w:val="00685C62"/>
    <w:rsid w:val="00686135"/>
    <w:rsid w:val="00686E5A"/>
    <w:rsid w:val="00687C79"/>
    <w:rsid w:val="00687EE8"/>
    <w:rsid w:val="006900A4"/>
    <w:rsid w:val="006903A0"/>
    <w:rsid w:val="00690789"/>
    <w:rsid w:val="006913F3"/>
    <w:rsid w:val="0069143E"/>
    <w:rsid w:val="00691B62"/>
    <w:rsid w:val="00691D1B"/>
    <w:rsid w:val="00691DF9"/>
    <w:rsid w:val="0069218C"/>
    <w:rsid w:val="00693620"/>
    <w:rsid w:val="0069398B"/>
    <w:rsid w:val="00694320"/>
    <w:rsid w:val="00694A93"/>
    <w:rsid w:val="0069529B"/>
    <w:rsid w:val="00695C29"/>
    <w:rsid w:val="00695F73"/>
    <w:rsid w:val="00696112"/>
    <w:rsid w:val="00696AC5"/>
    <w:rsid w:val="00696D8C"/>
    <w:rsid w:val="006977A4"/>
    <w:rsid w:val="00697A09"/>
    <w:rsid w:val="00697D51"/>
    <w:rsid w:val="006A0037"/>
    <w:rsid w:val="006A06D5"/>
    <w:rsid w:val="006A141C"/>
    <w:rsid w:val="006A1D50"/>
    <w:rsid w:val="006A31D7"/>
    <w:rsid w:val="006A39D7"/>
    <w:rsid w:val="006A43BD"/>
    <w:rsid w:val="006A47AE"/>
    <w:rsid w:val="006A47DE"/>
    <w:rsid w:val="006A4D53"/>
    <w:rsid w:val="006A51C9"/>
    <w:rsid w:val="006A53CB"/>
    <w:rsid w:val="006A557D"/>
    <w:rsid w:val="006A55CA"/>
    <w:rsid w:val="006A5D32"/>
    <w:rsid w:val="006A648E"/>
    <w:rsid w:val="006A662B"/>
    <w:rsid w:val="006A70DC"/>
    <w:rsid w:val="006A7AD2"/>
    <w:rsid w:val="006B0C0F"/>
    <w:rsid w:val="006B0D14"/>
    <w:rsid w:val="006B13BF"/>
    <w:rsid w:val="006B13F3"/>
    <w:rsid w:val="006B1789"/>
    <w:rsid w:val="006B191F"/>
    <w:rsid w:val="006B1E97"/>
    <w:rsid w:val="006B2C1C"/>
    <w:rsid w:val="006B338B"/>
    <w:rsid w:val="006B420D"/>
    <w:rsid w:val="006B4A8B"/>
    <w:rsid w:val="006B4CA0"/>
    <w:rsid w:val="006B4CF6"/>
    <w:rsid w:val="006B5509"/>
    <w:rsid w:val="006B58CF"/>
    <w:rsid w:val="006B5E93"/>
    <w:rsid w:val="006B6BF5"/>
    <w:rsid w:val="006B7798"/>
    <w:rsid w:val="006B7833"/>
    <w:rsid w:val="006B7987"/>
    <w:rsid w:val="006C0A02"/>
    <w:rsid w:val="006C20C8"/>
    <w:rsid w:val="006C231A"/>
    <w:rsid w:val="006C2602"/>
    <w:rsid w:val="006C27BF"/>
    <w:rsid w:val="006C2A26"/>
    <w:rsid w:val="006C2FAF"/>
    <w:rsid w:val="006C3002"/>
    <w:rsid w:val="006C3952"/>
    <w:rsid w:val="006C3F8E"/>
    <w:rsid w:val="006C41D0"/>
    <w:rsid w:val="006C4CFE"/>
    <w:rsid w:val="006C5B85"/>
    <w:rsid w:val="006C605A"/>
    <w:rsid w:val="006C672B"/>
    <w:rsid w:val="006C693E"/>
    <w:rsid w:val="006C713B"/>
    <w:rsid w:val="006C7D65"/>
    <w:rsid w:val="006D0494"/>
    <w:rsid w:val="006D165B"/>
    <w:rsid w:val="006D17C1"/>
    <w:rsid w:val="006D1EE0"/>
    <w:rsid w:val="006D2012"/>
    <w:rsid w:val="006D259B"/>
    <w:rsid w:val="006D27C6"/>
    <w:rsid w:val="006D2D9D"/>
    <w:rsid w:val="006D33A2"/>
    <w:rsid w:val="006D3484"/>
    <w:rsid w:val="006D356B"/>
    <w:rsid w:val="006D38B3"/>
    <w:rsid w:val="006D3C28"/>
    <w:rsid w:val="006D46AD"/>
    <w:rsid w:val="006D4AE1"/>
    <w:rsid w:val="006D4B4D"/>
    <w:rsid w:val="006D4B5D"/>
    <w:rsid w:val="006D7E6D"/>
    <w:rsid w:val="006E0C16"/>
    <w:rsid w:val="006E12A2"/>
    <w:rsid w:val="006E17A2"/>
    <w:rsid w:val="006E29C7"/>
    <w:rsid w:val="006E3060"/>
    <w:rsid w:val="006E3251"/>
    <w:rsid w:val="006E3278"/>
    <w:rsid w:val="006E3FFF"/>
    <w:rsid w:val="006E41C6"/>
    <w:rsid w:val="006E4B26"/>
    <w:rsid w:val="006E4C88"/>
    <w:rsid w:val="006E5041"/>
    <w:rsid w:val="006E573F"/>
    <w:rsid w:val="006E59DB"/>
    <w:rsid w:val="006E5A34"/>
    <w:rsid w:val="006E5AE7"/>
    <w:rsid w:val="006E6A69"/>
    <w:rsid w:val="006E6AB4"/>
    <w:rsid w:val="006E6AB7"/>
    <w:rsid w:val="006E6B1B"/>
    <w:rsid w:val="006E6B4B"/>
    <w:rsid w:val="006E6CD6"/>
    <w:rsid w:val="006E722E"/>
    <w:rsid w:val="006E760F"/>
    <w:rsid w:val="006E770B"/>
    <w:rsid w:val="006E7BCD"/>
    <w:rsid w:val="006F0C2C"/>
    <w:rsid w:val="006F0C47"/>
    <w:rsid w:val="006F1306"/>
    <w:rsid w:val="006F139D"/>
    <w:rsid w:val="006F19F2"/>
    <w:rsid w:val="006F1EF4"/>
    <w:rsid w:val="006F1F94"/>
    <w:rsid w:val="006F2BD1"/>
    <w:rsid w:val="006F2F5B"/>
    <w:rsid w:val="006F42F9"/>
    <w:rsid w:val="006F4A0D"/>
    <w:rsid w:val="006F6592"/>
    <w:rsid w:val="006F6D3D"/>
    <w:rsid w:val="006F6E72"/>
    <w:rsid w:val="006F7091"/>
    <w:rsid w:val="00700C5D"/>
    <w:rsid w:val="00700CE2"/>
    <w:rsid w:val="007013B1"/>
    <w:rsid w:val="00701696"/>
    <w:rsid w:val="00701704"/>
    <w:rsid w:val="007030FE"/>
    <w:rsid w:val="007032BF"/>
    <w:rsid w:val="00703310"/>
    <w:rsid w:val="007038FB"/>
    <w:rsid w:val="007041E9"/>
    <w:rsid w:val="00704421"/>
    <w:rsid w:val="00704851"/>
    <w:rsid w:val="00705D43"/>
    <w:rsid w:val="00706773"/>
    <w:rsid w:val="00706BC0"/>
    <w:rsid w:val="00706DEA"/>
    <w:rsid w:val="00707202"/>
    <w:rsid w:val="0070729F"/>
    <w:rsid w:val="00707C3B"/>
    <w:rsid w:val="00710593"/>
    <w:rsid w:val="007114C5"/>
    <w:rsid w:val="00711B9D"/>
    <w:rsid w:val="00711C1E"/>
    <w:rsid w:val="00711C45"/>
    <w:rsid w:val="007121DB"/>
    <w:rsid w:val="0071252E"/>
    <w:rsid w:val="00712EFB"/>
    <w:rsid w:val="007133DD"/>
    <w:rsid w:val="0071400F"/>
    <w:rsid w:val="0071438B"/>
    <w:rsid w:val="00714652"/>
    <w:rsid w:val="007147F6"/>
    <w:rsid w:val="00715AC7"/>
    <w:rsid w:val="00716640"/>
    <w:rsid w:val="007168C9"/>
    <w:rsid w:val="00716B9A"/>
    <w:rsid w:val="00716D4F"/>
    <w:rsid w:val="00717838"/>
    <w:rsid w:val="00720008"/>
    <w:rsid w:val="0072027B"/>
    <w:rsid w:val="00720755"/>
    <w:rsid w:val="00720A1A"/>
    <w:rsid w:val="00721F2D"/>
    <w:rsid w:val="0072288B"/>
    <w:rsid w:val="00722AA0"/>
    <w:rsid w:val="00722D97"/>
    <w:rsid w:val="00723692"/>
    <w:rsid w:val="00723CA1"/>
    <w:rsid w:val="007241C6"/>
    <w:rsid w:val="0072441B"/>
    <w:rsid w:val="00724531"/>
    <w:rsid w:val="007250C5"/>
    <w:rsid w:val="00725354"/>
    <w:rsid w:val="007254A7"/>
    <w:rsid w:val="00725996"/>
    <w:rsid w:val="00725A54"/>
    <w:rsid w:val="00725F52"/>
    <w:rsid w:val="0072667A"/>
    <w:rsid w:val="00726D01"/>
    <w:rsid w:val="00726E0F"/>
    <w:rsid w:val="00727946"/>
    <w:rsid w:val="00727A83"/>
    <w:rsid w:val="00730016"/>
    <w:rsid w:val="00730532"/>
    <w:rsid w:val="00730EE0"/>
    <w:rsid w:val="00732DE7"/>
    <w:rsid w:val="007332A0"/>
    <w:rsid w:val="007336B8"/>
    <w:rsid w:val="00733B37"/>
    <w:rsid w:val="007347EF"/>
    <w:rsid w:val="00734922"/>
    <w:rsid w:val="00735295"/>
    <w:rsid w:val="007353D7"/>
    <w:rsid w:val="007353F3"/>
    <w:rsid w:val="00735AA4"/>
    <w:rsid w:val="00735C8C"/>
    <w:rsid w:val="00736044"/>
    <w:rsid w:val="00736293"/>
    <w:rsid w:val="0073715F"/>
    <w:rsid w:val="00740F25"/>
    <w:rsid w:val="0074130B"/>
    <w:rsid w:val="00742223"/>
    <w:rsid w:val="0074241D"/>
    <w:rsid w:val="0074309E"/>
    <w:rsid w:val="0074313E"/>
    <w:rsid w:val="007431F2"/>
    <w:rsid w:val="00743733"/>
    <w:rsid w:val="00743B73"/>
    <w:rsid w:val="00744445"/>
    <w:rsid w:val="00744855"/>
    <w:rsid w:val="00744B8F"/>
    <w:rsid w:val="00745425"/>
    <w:rsid w:val="007454B0"/>
    <w:rsid w:val="00745B3A"/>
    <w:rsid w:val="0074718B"/>
    <w:rsid w:val="00747B75"/>
    <w:rsid w:val="00747F1D"/>
    <w:rsid w:val="007503DB"/>
    <w:rsid w:val="00750959"/>
    <w:rsid w:val="00750A81"/>
    <w:rsid w:val="007516D6"/>
    <w:rsid w:val="00751709"/>
    <w:rsid w:val="00751979"/>
    <w:rsid w:val="00751DA0"/>
    <w:rsid w:val="00751E47"/>
    <w:rsid w:val="00752211"/>
    <w:rsid w:val="007530F9"/>
    <w:rsid w:val="00753C25"/>
    <w:rsid w:val="0075430B"/>
    <w:rsid w:val="0075439A"/>
    <w:rsid w:val="0075455E"/>
    <w:rsid w:val="00754849"/>
    <w:rsid w:val="00754B7C"/>
    <w:rsid w:val="00754E12"/>
    <w:rsid w:val="007555AE"/>
    <w:rsid w:val="00755633"/>
    <w:rsid w:val="00755C08"/>
    <w:rsid w:val="007560F4"/>
    <w:rsid w:val="00756869"/>
    <w:rsid w:val="0075798C"/>
    <w:rsid w:val="00757C66"/>
    <w:rsid w:val="00757F28"/>
    <w:rsid w:val="007604EB"/>
    <w:rsid w:val="00760E02"/>
    <w:rsid w:val="0076172C"/>
    <w:rsid w:val="0076271A"/>
    <w:rsid w:val="00762C48"/>
    <w:rsid w:val="00762C88"/>
    <w:rsid w:val="0076327F"/>
    <w:rsid w:val="00763E63"/>
    <w:rsid w:val="00763F5D"/>
    <w:rsid w:val="0076421E"/>
    <w:rsid w:val="0076488A"/>
    <w:rsid w:val="007649FD"/>
    <w:rsid w:val="00765484"/>
    <w:rsid w:val="00765E2E"/>
    <w:rsid w:val="00765E7C"/>
    <w:rsid w:val="0076671A"/>
    <w:rsid w:val="00766C63"/>
    <w:rsid w:val="00766DCC"/>
    <w:rsid w:val="0076753A"/>
    <w:rsid w:val="00767CB7"/>
    <w:rsid w:val="00771873"/>
    <w:rsid w:val="00771A54"/>
    <w:rsid w:val="00771B61"/>
    <w:rsid w:val="00771CE0"/>
    <w:rsid w:val="0077250A"/>
    <w:rsid w:val="00772CE8"/>
    <w:rsid w:val="0077333D"/>
    <w:rsid w:val="007739B0"/>
    <w:rsid w:val="007741E6"/>
    <w:rsid w:val="00775203"/>
    <w:rsid w:val="00775B72"/>
    <w:rsid w:val="00775F8E"/>
    <w:rsid w:val="00776011"/>
    <w:rsid w:val="00776272"/>
    <w:rsid w:val="00776731"/>
    <w:rsid w:val="0077793C"/>
    <w:rsid w:val="00777B32"/>
    <w:rsid w:val="00780D3C"/>
    <w:rsid w:val="007823B2"/>
    <w:rsid w:val="00782C61"/>
    <w:rsid w:val="00782F29"/>
    <w:rsid w:val="007837C4"/>
    <w:rsid w:val="0078417C"/>
    <w:rsid w:val="00785766"/>
    <w:rsid w:val="00785C1C"/>
    <w:rsid w:val="0078657C"/>
    <w:rsid w:val="007869F4"/>
    <w:rsid w:val="00786CBA"/>
    <w:rsid w:val="00786DCA"/>
    <w:rsid w:val="00786DF4"/>
    <w:rsid w:val="0078748E"/>
    <w:rsid w:val="00790033"/>
    <w:rsid w:val="0079028B"/>
    <w:rsid w:val="007907B9"/>
    <w:rsid w:val="007910D3"/>
    <w:rsid w:val="00791209"/>
    <w:rsid w:val="007919D2"/>
    <w:rsid w:val="007920DB"/>
    <w:rsid w:val="0079215B"/>
    <w:rsid w:val="0079244F"/>
    <w:rsid w:val="00792476"/>
    <w:rsid w:val="00792483"/>
    <w:rsid w:val="00792B9C"/>
    <w:rsid w:val="00792E9F"/>
    <w:rsid w:val="00792F4F"/>
    <w:rsid w:val="0079342C"/>
    <w:rsid w:val="0079348F"/>
    <w:rsid w:val="00793DBF"/>
    <w:rsid w:val="007944B7"/>
    <w:rsid w:val="0079469C"/>
    <w:rsid w:val="00794918"/>
    <w:rsid w:val="00794DA6"/>
    <w:rsid w:val="00795871"/>
    <w:rsid w:val="0079588B"/>
    <w:rsid w:val="00795F7C"/>
    <w:rsid w:val="007960EC"/>
    <w:rsid w:val="0079635F"/>
    <w:rsid w:val="00796F9A"/>
    <w:rsid w:val="00797D4B"/>
    <w:rsid w:val="007A0B45"/>
    <w:rsid w:val="007A0B80"/>
    <w:rsid w:val="007A0F8B"/>
    <w:rsid w:val="007A1658"/>
    <w:rsid w:val="007A1759"/>
    <w:rsid w:val="007A18CC"/>
    <w:rsid w:val="007A228E"/>
    <w:rsid w:val="007A2BA8"/>
    <w:rsid w:val="007A2CFE"/>
    <w:rsid w:val="007A2F5B"/>
    <w:rsid w:val="007A30FC"/>
    <w:rsid w:val="007A38CF"/>
    <w:rsid w:val="007A3B3A"/>
    <w:rsid w:val="007A3F10"/>
    <w:rsid w:val="007A4190"/>
    <w:rsid w:val="007A4B7C"/>
    <w:rsid w:val="007A5198"/>
    <w:rsid w:val="007A5B3B"/>
    <w:rsid w:val="007A5C3A"/>
    <w:rsid w:val="007A60D2"/>
    <w:rsid w:val="007A6A9A"/>
    <w:rsid w:val="007A6C85"/>
    <w:rsid w:val="007A6DD6"/>
    <w:rsid w:val="007A7101"/>
    <w:rsid w:val="007A75DD"/>
    <w:rsid w:val="007A7B5C"/>
    <w:rsid w:val="007A7BB1"/>
    <w:rsid w:val="007A7E33"/>
    <w:rsid w:val="007A7E73"/>
    <w:rsid w:val="007A7F8D"/>
    <w:rsid w:val="007B014C"/>
    <w:rsid w:val="007B0236"/>
    <w:rsid w:val="007B038A"/>
    <w:rsid w:val="007B06E6"/>
    <w:rsid w:val="007B1213"/>
    <w:rsid w:val="007B1834"/>
    <w:rsid w:val="007B1B21"/>
    <w:rsid w:val="007B1B3F"/>
    <w:rsid w:val="007B1FDE"/>
    <w:rsid w:val="007B2031"/>
    <w:rsid w:val="007B2460"/>
    <w:rsid w:val="007B2534"/>
    <w:rsid w:val="007B2D41"/>
    <w:rsid w:val="007B2EF8"/>
    <w:rsid w:val="007B3088"/>
    <w:rsid w:val="007B3B57"/>
    <w:rsid w:val="007B447D"/>
    <w:rsid w:val="007B44A5"/>
    <w:rsid w:val="007B4628"/>
    <w:rsid w:val="007B4646"/>
    <w:rsid w:val="007B473D"/>
    <w:rsid w:val="007B4ECB"/>
    <w:rsid w:val="007B569E"/>
    <w:rsid w:val="007B6126"/>
    <w:rsid w:val="007B743B"/>
    <w:rsid w:val="007B747B"/>
    <w:rsid w:val="007B763D"/>
    <w:rsid w:val="007B780B"/>
    <w:rsid w:val="007B78C1"/>
    <w:rsid w:val="007C017A"/>
    <w:rsid w:val="007C01DE"/>
    <w:rsid w:val="007C0F81"/>
    <w:rsid w:val="007C0FD6"/>
    <w:rsid w:val="007C131B"/>
    <w:rsid w:val="007C16FB"/>
    <w:rsid w:val="007C1B56"/>
    <w:rsid w:val="007C1F36"/>
    <w:rsid w:val="007C216D"/>
    <w:rsid w:val="007C27FA"/>
    <w:rsid w:val="007C352A"/>
    <w:rsid w:val="007C36CC"/>
    <w:rsid w:val="007C3A1B"/>
    <w:rsid w:val="007C4657"/>
    <w:rsid w:val="007C48B9"/>
    <w:rsid w:val="007C58EE"/>
    <w:rsid w:val="007C5FA9"/>
    <w:rsid w:val="007C63E0"/>
    <w:rsid w:val="007C681D"/>
    <w:rsid w:val="007C69E1"/>
    <w:rsid w:val="007C6EB9"/>
    <w:rsid w:val="007C74BA"/>
    <w:rsid w:val="007C78B9"/>
    <w:rsid w:val="007C798E"/>
    <w:rsid w:val="007C7D92"/>
    <w:rsid w:val="007D0157"/>
    <w:rsid w:val="007D066B"/>
    <w:rsid w:val="007D0671"/>
    <w:rsid w:val="007D0A73"/>
    <w:rsid w:val="007D0D73"/>
    <w:rsid w:val="007D0FB3"/>
    <w:rsid w:val="007D10D5"/>
    <w:rsid w:val="007D1DEB"/>
    <w:rsid w:val="007D280F"/>
    <w:rsid w:val="007D28DD"/>
    <w:rsid w:val="007D28E2"/>
    <w:rsid w:val="007D2DD4"/>
    <w:rsid w:val="007D3188"/>
    <w:rsid w:val="007D3416"/>
    <w:rsid w:val="007D3472"/>
    <w:rsid w:val="007D3F9F"/>
    <w:rsid w:val="007D413C"/>
    <w:rsid w:val="007D435C"/>
    <w:rsid w:val="007D440A"/>
    <w:rsid w:val="007D47CB"/>
    <w:rsid w:val="007D4B42"/>
    <w:rsid w:val="007D4FAF"/>
    <w:rsid w:val="007D504C"/>
    <w:rsid w:val="007D57B9"/>
    <w:rsid w:val="007D5A38"/>
    <w:rsid w:val="007D5D06"/>
    <w:rsid w:val="007D5E4D"/>
    <w:rsid w:val="007D615C"/>
    <w:rsid w:val="007D625E"/>
    <w:rsid w:val="007D6591"/>
    <w:rsid w:val="007D65F1"/>
    <w:rsid w:val="007D6FE0"/>
    <w:rsid w:val="007D7576"/>
    <w:rsid w:val="007D7636"/>
    <w:rsid w:val="007D770F"/>
    <w:rsid w:val="007E030D"/>
    <w:rsid w:val="007E0BEC"/>
    <w:rsid w:val="007E11E1"/>
    <w:rsid w:val="007E1677"/>
    <w:rsid w:val="007E1848"/>
    <w:rsid w:val="007E18FD"/>
    <w:rsid w:val="007E1A2A"/>
    <w:rsid w:val="007E2353"/>
    <w:rsid w:val="007E27E0"/>
    <w:rsid w:val="007E2B4B"/>
    <w:rsid w:val="007E2C27"/>
    <w:rsid w:val="007E2C9B"/>
    <w:rsid w:val="007E3405"/>
    <w:rsid w:val="007E3762"/>
    <w:rsid w:val="007E4937"/>
    <w:rsid w:val="007E495D"/>
    <w:rsid w:val="007E5B66"/>
    <w:rsid w:val="007E5DE8"/>
    <w:rsid w:val="007E5F83"/>
    <w:rsid w:val="007E6703"/>
    <w:rsid w:val="007E67EC"/>
    <w:rsid w:val="007E73FF"/>
    <w:rsid w:val="007F0C7F"/>
    <w:rsid w:val="007F0CB5"/>
    <w:rsid w:val="007F0CE9"/>
    <w:rsid w:val="007F1970"/>
    <w:rsid w:val="007F1B74"/>
    <w:rsid w:val="007F1C0B"/>
    <w:rsid w:val="007F1D58"/>
    <w:rsid w:val="007F1F37"/>
    <w:rsid w:val="007F212B"/>
    <w:rsid w:val="007F226F"/>
    <w:rsid w:val="007F2AF2"/>
    <w:rsid w:val="007F2B36"/>
    <w:rsid w:val="007F395D"/>
    <w:rsid w:val="007F3E06"/>
    <w:rsid w:val="007F42C7"/>
    <w:rsid w:val="007F43F0"/>
    <w:rsid w:val="007F4DA4"/>
    <w:rsid w:val="007F50EA"/>
    <w:rsid w:val="007F52BD"/>
    <w:rsid w:val="007F552F"/>
    <w:rsid w:val="007F7215"/>
    <w:rsid w:val="007F7F04"/>
    <w:rsid w:val="00800295"/>
    <w:rsid w:val="00801345"/>
    <w:rsid w:val="0080179B"/>
    <w:rsid w:val="008026E5"/>
    <w:rsid w:val="00802E66"/>
    <w:rsid w:val="008033B0"/>
    <w:rsid w:val="008036B6"/>
    <w:rsid w:val="00805DED"/>
    <w:rsid w:val="00805E9B"/>
    <w:rsid w:val="00806059"/>
    <w:rsid w:val="0080609B"/>
    <w:rsid w:val="0080678C"/>
    <w:rsid w:val="008068FA"/>
    <w:rsid w:val="00806FC6"/>
    <w:rsid w:val="00810212"/>
    <w:rsid w:val="008106D6"/>
    <w:rsid w:val="00810FB0"/>
    <w:rsid w:val="0081184A"/>
    <w:rsid w:val="00812030"/>
    <w:rsid w:val="00812B61"/>
    <w:rsid w:val="008131D6"/>
    <w:rsid w:val="008139B2"/>
    <w:rsid w:val="008140E6"/>
    <w:rsid w:val="008143AD"/>
    <w:rsid w:val="00814E0D"/>
    <w:rsid w:val="00814E89"/>
    <w:rsid w:val="008151D9"/>
    <w:rsid w:val="00815F59"/>
    <w:rsid w:val="008163F7"/>
    <w:rsid w:val="00816DB5"/>
    <w:rsid w:val="00816F4E"/>
    <w:rsid w:val="00817301"/>
    <w:rsid w:val="008177F4"/>
    <w:rsid w:val="00817853"/>
    <w:rsid w:val="008179DB"/>
    <w:rsid w:val="0082069A"/>
    <w:rsid w:val="008206F9"/>
    <w:rsid w:val="008208B1"/>
    <w:rsid w:val="008209AB"/>
    <w:rsid w:val="00820FB6"/>
    <w:rsid w:val="00821130"/>
    <w:rsid w:val="00821448"/>
    <w:rsid w:val="00821C88"/>
    <w:rsid w:val="00821D4C"/>
    <w:rsid w:val="00822279"/>
    <w:rsid w:val="00822290"/>
    <w:rsid w:val="008228CB"/>
    <w:rsid w:val="00822B23"/>
    <w:rsid w:val="00823425"/>
    <w:rsid w:val="008235FA"/>
    <w:rsid w:val="00823804"/>
    <w:rsid w:val="00823D97"/>
    <w:rsid w:val="00825297"/>
    <w:rsid w:val="00825886"/>
    <w:rsid w:val="008258E9"/>
    <w:rsid w:val="00825B32"/>
    <w:rsid w:val="008260E0"/>
    <w:rsid w:val="008261DE"/>
    <w:rsid w:val="00826A42"/>
    <w:rsid w:val="0082717E"/>
    <w:rsid w:val="00827D40"/>
    <w:rsid w:val="00827DA4"/>
    <w:rsid w:val="008301AC"/>
    <w:rsid w:val="0083028D"/>
    <w:rsid w:val="008304D1"/>
    <w:rsid w:val="00830F4D"/>
    <w:rsid w:val="00832AC5"/>
    <w:rsid w:val="00832C27"/>
    <w:rsid w:val="00833044"/>
    <w:rsid w:val="00833E1F"/>
    <w:rsid w:val="008357C6"/>
    <w:rsid w:val="00835807"/>
    <w:rsid w:val="00835958"/>
    <w:rsid w:val="008359FC"/>
    <w:rsid w:val="00835DFD"/>
    <w:rsid w:val="00836B07"/>
    <w:rsid w:val="00836D5E"/>
    <w:rsid w:val="0083717E"/>
    <w:rsid w:val="00837300"/>
    <w:rsid w:val="00837E85"/>
    <w:rsid w:val="008400A4"/>
    <w:rsid w:val="008400B0"/>
    <w:rsid w:val="00840A8D"/>
    <w:rsid w:val="008416B6"/>
    <w:rsid w:val="00841868"/>
    <w:rsid w:val="0084240F"/>
    <w:rsid w:val="008429CC"/>
    <w:rsid w:val="008429F5"/>
    <w:rsid w:val="00842A77"/>
    <w:rsid w:val="00842C6F"/>
    <w:rsid w:val="008431FC"/>
    <w:rsid w:val="00843A21"/>
    <w:rsid w:val="00843C77"/>
    <w:rsid w:val="008442D8"/>
    <w:rsid w:val="0084479E"/>
    <w:rsid w:val="00845467"/>
    <w:rsid w:val="00845562"/>
    <w:rsid w:val="00846092"/>
    <w:rsid w:val="0084622C"/>
    <w:rsid w:val="00847B63"/>
    <w:rsid w:val="00850779"/>
    <w:rsid w:val="0085089D"/>
    <w:rsid w:val="00851C75"/>
    <w:rsid w:val="008522F7"/>
    <w:rsid w:val="00852696"/>
    <w:rsid w:val="00852FF9"/>
    <w:rsid w:val="008536E1"/>
    <w:rsid w:val="008537A6"/>
    <w:rsid w:val="00853D5D"/>
    <w:rsid w:val="0085429A"/>
    <w:rsid w:val="008554EC"/>
    <w:rsid w:val="0085556A"/>
    <w:rsid w:val="008557C7"/>
    <w:rsid w:val="0085584E"/>
    <w:rsid w:val="00855907"/>
    <w:rsid w:val="00855D62"/>
    <w:rsid w:val="00857B6E"/>
    <w:rsid w:val="008603B8"/>
    <w:rsid w:val="008606F4"/>
    <w:rsid w:val="0086090F"/>
    <w:rsid w:val="00860BDB"/>
    <w:rsid w:val="00860BF1"/>
    <w:rsid w:val="0086241F"/>
    <w:rsid w:val="00862466"/>
    <w:rsid w:val="00862644"/>
    <w:rsid w:val="00862982"/>
    <w:rsid w:val="0086339C"/>
    <w:rsid w:val="008643CD"/>
    <w:rsid w:val="00864724"/>
    <w:rsid w:val="008649A2"/>
    <w:rsid w:val="00864F07"/>
    <w:rsid w:val="00865803"/>
    <w:rsid w:val="00865C0D"/>
    <w:rsid w:val="00866C46"/>
    <w:rsid w:val="00867E3A"/>
    <w:rsid w:val="0087006F"/>
    <w:rsid w:val="008706DA"/>
    <w:rsid w:val="00870760"/>
    <w:rsid w:val="008708D2"/>
    <w:rsid w:val="00870EEA"/>
    <w:rsid w:val="00871088"/>
    <w:rsid w:val="00871684"/>
    <w:rsid w:val="0087178B"/>
    <w:rsid w:val="00871A18"/>
    <w:rsid w:val="008721D6"/>
    <w:rsid w:val="0087226E"/>
    <w:rsid w:val="00872CBB"/>
    <w:rsid w:val="00872EF9"/>
    <w:rsid w:val="00872FF1"/>
    <w:rsid w:val="008735BE"/>
    <w:rsid w:val="00873A8D"/>
    <w:rsid w:val="00873F01"/>
    <w:rsid w:val="008743B1"/>
    <w:rsid w:val="008747E1"/>
    <w:rsid w:val="00874805"/>
    <w:rsid w:val="0087521B"/>
    <w:rsid w:val="00876559"/>
    <w:rsid w:val="0087656F"/>
    <w:rsid w:val="008767C3"/>
    <w:rsid w:val="00876907"/>
    <w:rsid w:val="00876958"/>
    <w:rsid w:val="00877394"/>
    <w:rsid w:val="0087752F"/>
    <w:rsid w:val="00877771"/>
    <w:rsid w:val="008777B9"/>
    <w:rsid w:val="008800EE"/>
    <w:rsid w:val="00880212"/>
    <w:rsid w:val="00880A12"/>
    <w:rsid w:val="00880B1E"/>
    <w:rsid w:val="00881405"/>
    <w:rsid w:val="008818F1"/>
    <w:rsid w:val="00882403"/>
    <w:rsid w:val="00882458"/>
    <w:rsid w:val="0088255B"/>
    <w:rsid w:val="00882C8E"/>
    <w:rsid w:val="008833FA"/>
    <w:rsid w:val="008837FE"/>
    <w:rsid w:val="008839CA"/>
    <w:rsid w:val="008840EE"/>
    <w:rsid w:val="008843CA"/>
    <w:rsid w:val="00884429"/>
    <w:rsid w:val="00884976"/>
    <w:rsid w:val="00885579"/>
    <w:rsid w:val="008858F0"/>
    <w:rsid w:val="00886043"/>
    <w:rsid w:val="00886BF7"/>
    <w:rsid w:val="00886E3F"/>
    <w:rsid w:val="00887138"/>
    <w:rsid w:val="0088736F"/>
    <w:rsid w:val="00887D4B"/>
    <w:rsid w:val="00887DFC"/>
    <w:rsid w:val="008902C3"/>
    <w:rsid w:val="00890CE7"/>
    <w:rsid w:val="008911FF"/>
    <w:rsid w:val="008916A4"/>
    <w:rsid w:val="00891C14"/>
    <w:rsid w:val="00891C45"/>
    <w:rsid w:val="00892225"/>
    <w:rsid w:val="00893430"/>
    <w:rsid w:val="00893642"/>
    <w:rsid w:val="00893BC1"/>
    <w:rsid w:val="00894212"/>
    <w:rsid w:val="008944C2"/>
    <w:rsid w:val="00895344"/>
    <w:rsid w:val="00895F54"/>
    <w:rsid w:val="0089612C"/>
    <w:rsid w:val="0089633E"/>
    <w:rsid w:val="00896CFF"/>
    <w:rsid w:val="008972B0"/>
    <w:rsid w:val="008A1BDD"/>
    <w:rsid w:val="008A1CC3"/>
    <w:rsid w:val="008A268D"/>
    <w:rsid w:val="008A2793"/>
    <w:rsid w:val="008A294A"/>
    <w:rsid w:val="008A3131"/>
    <w:rsid w:val="008A3789"/>
    <w:rsid w:val="008A3E8C"/>
    <w:rsid w:val="008A4EC2"/>
    <w:rsid w:val="008A572A"/>
    <w:rsid w:val="008A5858"/>
    <w:rsid w:val="008A70B6"/>
    <w:rsid w:val="008A7219"/>
    <w:rsid w:val="008A750C"/>
    <w:rsid w:val="008A7657"/>
    <w:rsid w:val="008A7AFD"/>
    <w:rsid w:val="008A7C2F"/>
    <w:rsid w:val="008A7E37"/>
    <w:rsid w:val="008B008B"/>
    <w:rsid w:val="008B0BCB"/>
    <w:rsid w:val="008B1A9F"/>
    <w:rsid w:val="008B1EC4"/>
    <w:rsid w:val="008B2606"/>
    <w:rsid w:val="008B2A0F"/>
    <w:rsid w:val="008B2B65"/>
    <w:rsid w:val="008B2BF3"/>
    <w:rsid w:val="008B2DF0"/>
    <w:rsid w:val="008B4A21"/>
    <w:rsid w:val="008B4A47"/>
    <w:rsid w:val="008B4AFA"/>
    <w:rsid w:val="008B4CB0"/>
    <w:rsid w:val="008B4E41"/>
    <w:rsid w:val="008B4FD2"/>
    <w:rsid w:val="008B5420"/>
    <w:rsid w:val="008B5991"/>
    <w:rsid w:val="008B6184"/>
    <w:rsid w:val="008B6654"/>
    <w:rsid w:val="008B6B58"/>
    <w:rsid w:val="008B6BA8"/>
    <w:rsid w:val="008B6FB7"/>
    <w:rsid w:val="008B7100"/>
    <w:rsid w:val="008B76FB"/>
    <w:rsid w:val="008B7ECA"/>
    <w:rsid w:val="008C0372"/>
    <w:rsid w:val="008C08EA"/>
    <w:rsid w:val="008C175A"/>
    <w:rsid w:val="008C17DF"/>
    <w:rsid w:val="008C1A4E"/>
    <w:rsid w:val="008C1E81"/>
    <w:rsid w:val="008C2BD0"/>
    <w:rsid w:val="008C2C0E"/>
    <w:rsid w:val="008C3807"/>
    <w:rsid w:val="008C43BB"/>
    <w:rsid w:val="008C488C"/>
    <w:rsid w:val="008C492A"/>
    <w:rsid w:val="008C5313"/>
    <w:rsid w:val="008C5E47"/>
    <w:rsid w:val="008C5EBE"/>
    <w:rsid w:val="008C5F4A"/>
    <w:rsid w:val="008C6B61"/>
    <w:rsid w:val="008C79C9"/>
    <w:rsid w:val="008D0A08"/>
    <w:rsid w:val="008D13ED"/>
    <w:rsid w:val="008D189C"/>
    <w:rsid w:val="008D1D67"/>
    <w:rsid w:val="008D237A"/>
    <w:rsid w:val="008D2BAD"/>
    <w:rsid w:val="008D331B"/>
    <w:rsid w:val="008D3963"/>
    <w:rsid w:val="008D3F17"/>
    <w:rsid w:val="008D4A4D"/>
    <w:rsid w:val="008D558D"/>
    <w:rsid w:val="008D5F99"/>
    <w:rsid w:val="008D5FE1"/>
    <w:rsid w:val="008D6327"/>
    <w:rsid w:val="008D644F"/>
    <w:rsid w:val="008D6953"/>
    <w:rsid w:val="008D7384"/>
    <w:rsid w:val="008D7399"/>
    <w:rsid w:val="008D7511"/>
    <w:rsid w:val="008D7C45"/>
    <w:rsid w:val="008D7CC8"/>
    <w:rsid w:val="008D7EAD"/>
    <w:rsid w:val="008E01AE"/>
    <w:rsid w:val="008E1010"/>
    <w:rsid w:val="008E1842"/>
    <w:rsid w:val="008E207E"/>
    <w:rsid w:val="008E24D5"/>
    <w:rsid w:val="008E25AE"/>
    <w:rsid w:val="008E29E1"/>
    <w:rsid w:val="008E46BD"/>
    <w:rsid w:val="008E4D6A"/>
    <w:rsid w:val="008E51A7"/>
    <w:rsid w:val="008E5882"/>
    <w:rsid w:val="008E6203"/>
    <w:rsid w:val="008E6452"/>
    <w:rsid w:val="008E666F"/>
    <w:rsid w:val="008E673B"/>
    <w:rsid w:val="008E6B87"/>
    <w:rsid w:val="008E6D5F"/>
    <w:rsid w:val="008E6E37"/>
    <w:rsid w:val="008E6FDD"/>
    <w:rsid w:val="008E725F"/>
    <w:rsid w:val="008E7A28"/>
    <w:rsid w:val="008F07B6"/>
    <w:rsid w:val="008F0D94"/>
    <w:rsid w:val="008F11B8"/>
    <w:rsid w:val="008F215C"/>
    <w:rsid w:val="008F22DA"/>
    <w:rsid w:val="008F4471"/>
    <w:rsid w:val="008F4C1C"/>
    <w:rsid w:val="008F5081"/>
    <w:rsid w:val="008F51E3"/>
    <w:rsid w:val="008F5AA8"/>
    <w:rsid w:val="008F5F59"/>
    <w:rsid w:val="008F65DE"/>
    <w:rsid w:val="008F6766"/>
    <w:rsid w:val="008F679D"/>
    <w:rsid w:val="008F7E7D"/>
    <w:rsid w:val="009000C2"/>
    <w:rsid w:val="009008C7"/>
    <w:rsid w:val="00900901"/>
    <w:rsid w:val="00900E74"/>
    <w:rsid w:val="00901417"/>
    <w:rsid w:val="0090251C"/>
    <w:rsid w:val="00902C1D"/>
    <w:rsid w:val="00903782"/>
    <w:rsid w:val="009037BB"/>
    <w:rsid w:val="00905137"/>
    <w:rsid w:val="0090520C"/>
    <w:rsid w:val="00905F4F"/>
    <w:rsid w:val="009065D8"/>
    <w:rsid w:val="0090673A"/>
    <w:rsid w:val="009069DB"/>
    <w:rsid w:val="00906B65"/>
    <w:rsid w:val="00907795"/>
    <w:rsid w:val="00907C57"/>
    <w:rsid w:val="00907FB6"/>
    <w:rsid w:val="009101BF"/>
    <w:rsid w:val="00910481"/>
    <w:rsid w:val="00910802"/>
    <w:rsid w:val="009112C0"/>
    <w:rsid w:val="00911A3E"/>
    <w:rsid w:val="00912007"/>
    <w:rsid w:val="00912019"/>
    <w:rsid w:val="00912695"/>
    <w:rsid w:val="00912704"/>
    <w:rsid w:val="00912747"/>
    <w:rsid w:val="009128E5"/>
    <w:rsid w:val="00912C4D"/>
    <w:rsid w:val="0091337C"/>
    <w:rsid w:val="009135FB"/>
    <w:rsid w:val="00914023"/>
    <w:rsid w:val="0091406D"/>
    <w:rsid w:val="009157C3"/>
    <w:rsid w:val="009170C5"/>
    <w:rsid w:val="009172E3"/>
    <w:rsid w:val="00917926"/>
    <w:rsid w:val="00917B41"/>
    <w:rsid w:val="00921047"/>
    <w:rsid w:val="00921136"/>
    <w:rsid w:val="009225DB"/>
    <w:rsid w:val="00923195"/>
    <w:rsid w:val="00923753"/>
    <w:rsid w:val="009244A8"/>
    <w:rsid w:val="00924A30"/>
    <w:rsid w:val="009251F7"/>
    <w:rsid w:val="0092521C"/>
    <w:rsid w:val="0092547B"/>
    <w:rsid w:val="00925BDE"/>
    <w:rsid w:val="00926A5A"/>
    <w:rsid w:val="00927E0F"/>
    <w:rsid w:val="009300BC"/>
    <w:rsid w:val="00930344"/>
    <w:rsid w:val="00931098"/>
    <w:rsid w:val="009313D0"/>
    <w:rsid w:val="00932A8E"/>
    <w:rsid w:val="00932B89"/>
    <w:rsid w:val="00932D88"/>
    <w:rsid w:val="009331FD"/>
    <w:rsid w:val="009334A2"/>
    <w:rsid w:val="00934742"/>
    <w:rsid w:val="00934B5E"/>
    <w:rsid w:val="00934B78"/>
    <w:rsid w:val="0093510C"/>
    <w:rsid w:val="00935A4E"/>
    <w:rsid w:val="00935E97"/>
    <w:rsid w:val="00935EFF"/>
    <w:rsid w:val="00935F46"/>
    <w:rsid w:val="00936045"/>
    <w:rsid w:val="00936797"/>
    <w:rsid w:val="009373AF"/>
    <w:rsid w:val="00937905"/>
    <w:rsid w:val="009379EA"/>
    <w:rsid w:val="009379EE"/>
    <w:rsid w:val="00937A81"/>
    <w:rsid w:val="0094019C"/>
    <w:rsid w:val="009405CA"/>
    <w:rsid w:val="009417D5"/>
    <w:rsid w:val="00941B6D"/>
    <w:rsid w:val="00942024"/>
    <w:rsid w:val="0094229C"/>
    <w:rsid w:val="009422B4"/>
    <w:rsid w:val="0094251A"/>
    <w:rsid w:val="00942CB1"/>
    <w:rsid w:val="00942D53"/>
    <w:rsid w:val="0094311B"/>
    <w:rsid w:val="00944C4A"/>
    <w:rsid w:val="00944CA2"/>
    <w:rsid w:val="00945281"/>
    <w:rsid w:val="0094560B"/>
    <w:rsid w:val="009458A4"/>
    <w:rsid w:val="00945AF2"/>
    <w:rsid w:val="00945C46"/>
    <w:rsid w:val="0094696F"/>
    <w:rsid w:val="00946AD5"/>
    <w:rsid w:val="00946BDA"/>
    <w:rsid w:val="00946BDD"/>
    <w:rsid w:val="00946C92"/>
    <w:rsid w:val="009477FC"/>
    <w:rsid w:val="00947BB9"/>
    <w:rsid w:val="00947BE3"/>
    <w:rsid w:val="009501C2"/>
    <w:rsid w:val="0095040F"/>
    <w:rsid w:val="009505CE"/>
    <w:rsid w:val="0095082C"/>
    <w:rsid w:val="00950A00"/>
    <w:rsid w:val="00950ECC"/>
    <w:rsid w:val="00951658"/>
    <w:rsid w:val="00951A1D"/>
    <w:rsid w:val="00953201"/>
    <w:rsid w:val="009533D3"/>
    <w:rsid w:val="00953B71"/>
    <w:rsid w:val="009542BC"/>
    <w:rsid w:val="009553CB"/>
    <w:rsid w:val="00955A7F"/>
    <w:rsid w:val="0095619F"/>
    <w:rsid w:val="009569E2"/>
    <w:rsid w:val="00956BB0"/>
    <w:rsid w:val="00956BB9"/>
    <w:rsid w:val="00956D1A"/>
    <w:rsid w:val="00957618"/>
    <w:rsid w:val="00957868"/>
    <w:rsid w:val="00960134"/>
    <w:rsid w:val="009602EF"/>
    <w:rsid w:val="009604AA"/>
    <w:rsid w:val="00960550"/>
    <w:rsid w:val="0096092B"/>
    <w:rsid w:val="00961112"/>
    <w:rsid w:val="009618A1"/>
    <w:rsid w:val="00961F33"/>
    <w:rsid w:val="00961F7B"/>
    <w:rsid w:val="009622E8"/>
    <w:rsid w:val="0096230B"/>
    <w:rsid w:val="00962CF5"/>
    <w:rsid w:val="00962E96"/>
    <w:rsid w:val="00963037"/>
    <w:rsid w:val="00963CA6"/>
    <w:rsid w:val="00964112"/>
    <w:rsid w:val="00964D4F"/>
    <w:rsid w:val="00964DC7"/>
    <w:rsid w:val="00964FF5"/>
    <w:rsid w:val="009650D3"/>
    <w:rsid w:val="0096536E"/>
    <w:rsid w:val="00965873"/>
    <w:rsid w:val="00965F30"/>
    <w:rsid w:val="0096699B"/>
    <w:rsid w:val="00966ACE"/>
    <w:rsid w:val="00966BEB"/>
    <w:rsid w:val="00966C1E"/>
    <w:rsid w:val="00966DA6"/>
    <w:rsid w:val="00966FDF"/>
    <w:rsid w:val="0096777B"/>
    <w:rsid w:val="00967B5D"/>
    <w:rsid w:val="00967D30"/>
    <w:rsid w:val="00970C24"/>
    <w:rsid w:val="00971289"/>
    <w:rsid w:val="00971345"/>
    <w:rsid w:val="00971DC3"/>
    <w:rsid w:val="009726BA"/>
    <w:rsid w:val="00972710"/>
    <w:rsid w:val="00972E4B"/>
    <w:rsid w:val="00972F9D"/>
    <w:rsid w:val="0097342D"/>
    <w:rsid w:val="00973729"/>
    <w:rsid w:val="009738A9"/>
    <w:rsid w:val="0097479F"/>
    <w:rsid w:val="00974DD9"/>
    <w:rsid w:val="00975523"/>
    <w:rsid w:val="00975558"/>
    <w:rsid w:val="00975E59"/>
    <w:rsid w:val="0097633B"/>
    <w:rsid w:val="009764BD"/>
    <w:rsid w:val="00976A54"/>
    <w:rsid w:val="00976ED9"/>
    <w:rsid w:val="00976F9F"/>
    <w:rsid w:val="0097702C"/>
    <w:rsid w:val="00977451"/>
    <w:rsid w:val="00977516"/>
    <w:rsid w:val="00977992"/>
    <w:rsid w:val="00977E64"/>
    <w:rsid w:val="00977F52"/>
    <w:rsid w:val="00980AB9"/>
    <w:rsid w:val="00980BA3"/>
    <w:rsid w:val="00980D65"/>
    <w:rsid w:val="009813F8"/>
    <w:rsid w:val="00981813"/>
    <w:rsid w:val="009819F8"/>
    <w:rsid w:val="00981FCA"/>
    <w:rsid w:val="009821CF"/>
    <w:rsid w:val="00982232"/>
    <w:rsid w:val="009828AC"/>
    <w:rsid w:val="00982BE7"/>
    <w:rsid w:val="00982C32"/>
    <w:rsid w:val="00982C79"/>
    <w:rsid w:val="00982DF6"/>
    <w:rsid w:val="0098354F"/>
    <w:rsid w:val="009835D7"/>
    <w:rsid w:val="00984505"/>
    <w:rsid w:val="009846C7"/>
    <w:rsid w:val="0098475E"/>
    <w:rsid w:val="00984E12"/>
    <w:rsid w:val="00985219"/>
    <w:rsid w:val="00985510"/>
    <w:rsid w:val="00986401"/>
    <w:rsid w:val="00986511"/>
    <w:rsid w:val="0098660E"/>
    <w:rsid w:val="00986915"/>
    <w:rsid w:val="00986DCC"/>
    <w:rsid w:val="009874BD"/>
    <w:rsid w:val="00990510"/>
    <w:rsid w:val="009907A0"/>
    <w:rsid w:val="00991544"/>
    <w:rsid w:val="00994157"/>
    <w:rsid w:val="0099499E"/>
    <w:rsid w:val="00995262"/>
    <w:rsid w:val="0099578C"/>
    <w:rsid w:val="00995A6C"/>
    <w:rsid w:val="00996E97"/>
    <w:rsid w:val="0099715A"/>
    <w:rsid w:val="00997900"/>
    <w:rsid w:val="00997ED1"/>
    <w:rsid w:val="00997F77"/>
    <w:rsid w:val="009A01AF"/>
    <w:rsid w:val="009A0E47"/>
    <w:rsid w:val="009A1FAC"/>
    <w:rsid w:val="009A2E50"/>
    <w:rsid w:val="009A443F"/>
    <w:rsid w:val="009A4C25"/>
    <w:rsid w:val="009A4CC5"/>
    <w:rsid w:val="009A537D"/>
    <w:rsid w:val="009A57E6"/>
    <w:rsid w:val="009A5872"/>
    <w:rsid w:val="009A5DD0"/>
    <w:rsid w:val="009A5F1C"/>
    <w:rsid w:val="009A6055"/>
    <w:rsid w:val="009A64F0"/>
    <w:rsid w:val="009A6DE7"/>
    <w:rsid w:val="009A74FF"/>
    <w:rsid w:val="009A75E5"/>
    <w:rsid w:val="009A783B"/>
    <w:rsid w:val="009A78A5"/>
    <w:rsid w:val="009A7E1B"/>
    <w:rsid w:val="009B0859"/>
    <w:rsid w:val="009B0CEB"/>
    <w:rsid w:val="009B0F5C"/>
    <w:rsid w:val="009B1D99"/>
    <w:rsid w:val="009B1DCD"/>
    <w:rsid w:val="009B2AB9"/>
    <w:rsid w:val="009B2D15"/>
    <w:rsid w:val="009B3894"/>
    <w:rsid w:val="009B41F9"/>
    <w:rsid w:val="009B5160"/>
    <w:rsid w:val="009B519D"/>
    <w:rsid w:val="009B55AD"/>
    <w:rsid w:val="009B57D9"/>
    <w:rsid w:val="009B5BE1"/>
    <w:rsid w:val="009B5FB0"/>
    <w:rsid w:val="009B602B"/>
    <w:rsid w:val="009B605C"/>
    <w:rsid w:val="009B6B5D"/>
    <w:rsid w:val="009B6CE0"/>
    <w:rsid w:val="009B772F"/>
    <w:rsid w:val="009C029E"/>
    <w:rsid w:val="009C0575"/>
    <w:rsid w:val="009C09C5"/>
    <w:rsid w:val="009C22D8"/>
    <w:rsid w:val="009C23F3"/>
    <w:rsid w:val="009C2684"/>
    <w:rsid w:val="009C2B46"/>
    <w:rsid w:val="009C3176"/>
    <w:rsid w:val="009C319C"/>
    <w:rsid w:val="009C3212"/>
    <w:rsid w:val="009C36F7"/>
    <w:rsid w:val="009C3AC5"/>
    <w:rsid w:val="009C3C1D"/>
    <w:rsid w:val="009C4F63"/>
    <w:rsid w:val="009C79B7"/>
    <w:rsid w:val="009C7AFD"/>
    <w:rsid w:val="009C7F79"/>
    <w:rsid w:val="009D0230"/>
    <w:rsid w:val="009D088A"/>
    <w:rsid w:val="009D109B"/>
    <w:rsid w:val="009D10A2"/>
    <w:rsid w:val="009D1117"/>
    <w:rsid w:val="009D37C1"/>
    <w:rsid w:val="009D37CE"/>
    <w:rsid w:val="009D3B69"/>
    <w:rsid w:val="009D3BE8"/>
    <w:rsid w:val="009D4032"/>
    <w:rsid w:val="009D5535"/>
    <w:rsid w:val="009D5C85"/>
    <w:rsid w:val="009D7FF5"/>
    <w:rsid w:val="009D7FFE"/>
    <w:rsid w:val="009E106A"/>
    <w:rsid w:val="009E18DA"/>
    <w:rsid w:val="009E2006"/>
    <w:rsid w:val="009E29B2"/>
    <w:rsid w:val="009E2EFD"/>
    <w:rsid w:val="009E3490"/>
    <w:rsid w:val="009E3CAA"/>
    <w:rsid w:val="009E3CED"/>
    <w:rsid w:val="009E4111"/>
    <w:rsid w:val="009E4C5B"/>
    <w:rsid w:val="009E4CBC"/>
    <w:rsid w:val="009E5535"/>
    <w:rsid w:val="009E5ABC"/>
    <w:rsid w:val="009E5B55"/>
    <w:rsid w:val="009E5D80"/>
    <w:rsid w:val="009E60B2"/>
    <w:rsid w:val="009E724F"/>
    <w:rsid w:val="009E7E64"/>
    <w:rsid w:val="009F156A"/>
    <w:rsid w:val="009F1B45"/>
    <w:rsid w:val="009F1D87"/>
    <w:rsid w:val="009F203C"/>
    <w:rsid w:val="009F2427"/>
    <w:rsid w:val="009F24BE"/>
    <w:rsid w:val="009F2A7D"/>
    <w:rsid w:val="009F2D5F"/>
    <w:rsid w:val="009F2DA5"/>
    <w:rsid w:val="009F4522"/>
    <w:rsid w:val="009F4ADC"/>
    <w:rsid w:val="009F4DDF"/>
    <w:rsid w:val="009F4FBA"/>
    <w:rsid w:val="009F50D6"/>
    <w:rsid w:val="009F572D"/>
    <w:rsid w:val="009F725B"/>
    <w:rsid w:val="009F760A"/>
    <w:rsid w:val="00A00414"/>
    <w:rsid w:val="00A005F9"/>
    <w:rsid w:val="00A00C0F"/>
    <w:rsid w:val="00A00D79"/>
    <w:rsid w:val="00A00F25"/>
    <w:rsid w:val="00A01205"/>
    <w:rsid w:val="00A01269"/>
    <w:rsid w:val="00A019A8"/>
    <w:rsid w:val="00A023F9"/>
    <w:rsid w:val="00A02800"/>
    <w:rsid w:val="00A03E16"/>
    <w:rsid w:val="00A05251"/>
    <w:rsid w:val="00A053C2"/>
    <w:rsid w:val="00A056DF"/>
    <w:rsid w:val="00A0616A"/>
    <w:rsid w:val="00A06868"/>
    <w:rsid w:val="00A0690E"/>
    <w:rsid w:val="00A06979"/>
    <w:rsid w:val="00A0741E"/>
    <w:rsid w:val="00A101EA"/>
    <w:rsid w:val="00A101F7"/>
    <w:rsid w:val="00A10451"/>
    <w:rsid w:val="00A10E94"/>
    <w:rsid w:val="00A11589"/>
    <w:rsid w:val="00A11F4B"/>
    <w:rsid w:val="00A126AC"/>
    <w:rsid w:val="00A12896"/>
    <w:rsid w:val="00A12A08"/>
    <w:rsid w:val="00A12CC5"/>
    <w:rsid w:val="00A141CE"/>
    <w:rsid w:val="00A15FF6"/>
    <w:rsid w:val="00A16185"/>
    <w:rsid w:val="00A16224"/>
    <w:rsid w:val="00A16B27"/>
    <w:rsid w:val="00A16BC6"/>
    <w:rsid w:val="00A16D1F"/>
    <w:rsid w:val="00A17A74"/>
    <w:rsid w:val="00A17AC0"/>
    <w:rsid w:val="00A17FEA"/>
    <w:rsid w:val="00A2053B"/>
    <w:rsid w:val="00A21266"/>
    <w:rsid w:val="00A21868"/>
    <w:rsid w:val="00A21F7A"/>
    <w:rsid w:val="00A2286D"/>
    <w:rsid w:val="00A241B3"/>
    <w:rsid w:val="00A241B6"/>
    <w:rsid w:val="00A242EF"/>
    <w:rsid w:val="00A244A2"/>
    <w:rsid w:val="00A2464C"/>
    <w:rsid w:val="00A24994"/>
    <w:rsid w:val="00A24B02"/>
    <w:rsid w:val="00A24F67"/>
    <w:rsid w:val="00A251C4"/>
    <w:rsid w:val="00A25601"/>
    <w:rsid w:val="00A25D4E"/>
    <w:rsid w:val="00A25F24"/>
    <w:rsid w:val="00A262F2"/>
    <w:rsid w:val="00A26888"/>
    <w:rsid w:val="00A26F8A"/>
    <w:rsid w:val="00A270F4"/>
    <w:rsid w:val="00A271D3"/>
    <w:rsid w:val="00A273A5"/>
    <w:rsid w:val="00A3076B"/>
    <w:rsid w:val="00A30BDD"/>
    <w:rsid w:val="00A30DE1"/>
    <w:rsid w:val="00A312AB"/>
    <w:rsid w:val="00A319BD"/>
    <w:rsid w:val="00A32F0B"/>
    <w:rsid w:val="00A33F80"/>
    <w:rsid w:val="00A35258"/>
    <w:rsid w:val="00A3610F"/>
    <w:rsid w:val="00A3658F"/>
    <w:rsid w:val="00A36878"/>
    <w:rsid w:val="00A36CF0"/>
    <w:rsid w:val="00A3704A"/>
    <w:rsid w:val="00A37085"/>
    <w:rsid w:val="00A4031F"/>
    <w:rsid w:val="00A40A9B"/>
    <w:rsid w:val="00A40A9E"/>
    <w:rsid w:val="00A427A8"/>
    <w:rsid w:val="00A42E81"/>
    <w:rsid w:val="00A42FCE"/>
    <w:rsid w:val="00A43BC6"/>
    <w:rsid w:val="00A44E1B"/>
    <w:rsid w:val="00A44F54"/>
    <w:rsid w:val="00A45397"/>
    <w:rsid w:val="00A45A87"/>
    <w:rsid w:val="00A45BB5"/>
    <w:rsid w:val="00A45E55"/>
    <w:rsid w:val="00A464C9"/>
    <w:rsid w:val="00A46CBB"/>
    <w:rsid w:val="00A473B5"/>
    <w:rsid w:val="00A50A99"/>
    <w:rsid w:val="00A50A9B"/>
    <w:rsid w:val="00A50BB2"/>
    <w:rsid w:val="00A5122B"/>
    <w:rsid w:val="00A51D9E"/>
    <w:rsid w:val="00A52929"/>
    <w:rsid w:val="00A52957"/>
    <w:rsid w:val="00A5356B"/>
    <w:rsid w:val="00A535C2"/>
    <w:rsid w:val="00A53BA6"/>
    <w:rsid w:val="00A540A9"/>
    <w:rsid w:val="00A5458B"/>
    <w:rsid w:val="00A5463F"/>
    <w:rsid w:val="00A54705"/>
    <w:rsid w:val="00A5497D"/>
    <w:rsid w:val="00A54D83"/>
    <w:rsid w:val="00A566F0"/>
    <w:rsid w:val="00A5670F"/>
    <w:rsid w:val="00A56A50"/>
    <w:rsid w:val="00A56B3C"/>
    <w:rsid w:val="00A570DF"/>
    <w:rsid w:val="00A57D56"/>
    <w:rsid w:val="00A603A7"/>
    <w:rsid w:val="00A60407"/>
    <w:rsid w:val="00A61D69"/>
    <w:rsid w:val="00A61DC9"/>
    <w:rsid w:val="00A62DE0"/>
    <w:rsid w:val="00A633E1"/>
    <w:rsid w:val="00A638BC"/>
    <w:rsid w:val="00A63DBD"/>
    <w:rsid w:val="00A63EAB"/>
    <w:rsid w:val="00A63F7A"/>
    <w:rsid w:val="00A63FD0"/>
    <w:rsid w:val="00A646E1"/>
    <w:rsid w:val="00A64E84"/>
    <w:rsid w:val="00A655B2"/>
    <w:rsid w:val="00A66626"/>
    <w:rsid w:val="00A67A41"/>
    <w:rsid w:val="00A67A99"/>
    <w:rsid w:val="00A70491"/>
    <w:rsid w:val="00A70640"/>
    <w:rsid w:val="00A70C3E"/>
    <w:rsid w:val="00A71175"/>
    <w:rsid w:val="00A711FC"/>
    <w:rsid w:val="00A71943"/>
    <w:rsid w:val="00A72ECD"/>
    <w:rsid w:val="00A73BFA"/>
    <w:rsid w:val="00A743CA"/>
    <w:rsid w:val="00A74C56"/>
    <w:rsid w:val="00A750A0"/>
    <w:rsid w:val="00A75613"/>
    <w:rsid w:val="00A75C55"/>
    <w:rsid w:val="00A762BF"/>
    <w:rsid w:val="00A77D68"/>
    <w:rsid w:val="00A8013B"/>
    <w:rsid w:val="00A8029E"/>
    <w:rsid w:val="00A80330"/>
    <w:rsid w:val="00A813FD"/>
    <w:rsid w:val="00A81A3E"/>
    <w:rsid w:val="00A81B30"/>
    <w:rsid w:val="00A8253E"/>
    <w:rsid w:val="00A84094"/>
    <w:rsid w:val="00A84E85"/>
    <w:rsid w:val="00A8545C"/>
    <w:rsid w:val="00A855A6"/>
    <w:rsid w:val="00A859E3"/>
    <w:rsid w:val="00A85AF9"/>
    <w:rsid w:val="00A85F16"/>
    <w:rsid w:val="00A865CB"/>
    <w:rsid w:val="00A866F5"/>
    <w:rsid w:val="00A86ED1"/>
    <w:rsid w:val="00A870DA"/>
    <w:rsid w:val="00A87343"/>
    <w:rsid w:val="00A9064F"/>
    <w:rsid w:val="00A90A7A"/>
    <w:rsid w:val="00A916E8"/>
    <w:rsid w:val="00A91BF5"/>
    <w:rsid w:val="00A91E0A"/>
    <w:rsid w:val="00A9280D"/>
    <w:rsid w:val="00A928FD"/>
    <w:rsid w:val="00A92A6D"/>
    <w:rsid w:val="00A92A71"/>
    <w:rsid w:val="00A92B73"/>
    <w:rsid w:val="00A92D5C"/>
    <w:rsid w:val="00A934F5"/>
    <w:rsid w:val="00A93568"/>
    <w:rsid w:val="00A937AB"/>
    <w:rsid w:val="00A93A2E"/>
    <w:rsid w:val="00A9493A"/>
    <w:rsid w:val="00A95AF8"/>
    <w:rsid w:val="00A95E71"/>
    <w:rsid w:val="00A95F79"/>
    <w:rsid w:val="00A961FF"/>
    <w:rsid w:val="00A969EB"/>
    <w:rsid w:val="00A974B7"/>
    <w:rsid w:val="00A97E0C"/>
    <w:rsid w:val="00AA1560"/>
    <w:rsid w:val="00AA1671"/>
    <w:rsid w:val="00AA2317"/>
    <w:rsid w:val="00AA24A8"/>
    <w:rsid w:val="00AA3D2D"/>
    <w:rsid w:val="00AA4181"/>
    <w:rsid w:val="00AA46A7"/>
    <w:rsid w:val="00AA5CC8"/>
    <w:rsid w:val="00AA6C99"/>
    <w:rsid w:val="00AA74B0"/>
    <w:rsid w:val="00AA7884"/>
    <w:rsid w:val="00AA792C"/>
    <w:rsid w:val="00AA79E4"/>
    <w:rsid w:val="00AA7B2A"/>
    <w:rsid w:val="00AA7C6D"/>
    <w:rsid w:val="00AB0825"/>
    <w:rsid w:val="00AB0B94"/>
    <w:rsid w:val="00AB0DFC"/>
    <w:rsid w:val="00AB119D"/>
    <w:rsid w:val="00AB1388"/>
    <w:rsid w:val="00AB149D"/>
    <w:rsid w:val="00AB1C45"/>
    <w:rsid w:val="00AB1F0D"/>
    <w:rsid w:val="00AB2451"/>
    <w:rsid w:val="00AB29FA"/>
    <w:rsid w:val="00AB2ACE"/>
    <w:rsid w:val="00AB3540"/>
    <w:rsid w:val="00AB3B68"/>
    <w:rsid w:val="00AB3D27"/>
    <w:rsid w:val="00AB40FD"/>
    <w:rsid w:val="00AB42F2"/>
    <w:rsid w:val="00AB4338"/>
    <w:rsid w:val="00AB4580"/>
    <w:rsid w:val="00AB52AC"/>
    <w:rsid w:val="00AB6002"/>
    <w:rsid w:val="00AB7B57"/>
    <w:rsid w:val="00AC027A"/>
    <w:rsid w:val="00AC17AB"/>
    <w:rsid w:val="00AC1985"/>
    <w:rsid w:val="00AC246A"/>
    <w:rsid w:val="00AC24BA"/>
    <w:rsid w:val="00AC4B41"/>
    <w:rsid w:val="00AC53AB"/>
    <w:rsid w:val="00AC548D"/>
    <w:rsid w:val="00AC6C5B"/>
    <w:rsid w:val="00AC71D9"/>
    <w:rsid w:val="00AC7A19"/>
    <w:rsid w:val="00AD035D"/>
    <w:rsid w:val="00AD06C5"/>
    <w:rsid w:val="00AD0E42"/>
    <w:rsid w:val="00AD1963"/>
    <w:rsid w:val="00AD2314"/>
    <w:rsid w:val="00AD2608"/>
    <w:rsid w:val="00AD3142"/>
    <w:rsid w:val="00AD35B2"/>
    <w:rsid w:val="00AD4A19"/>
    <w:rsid w:val="00AD4CC2"/>
    <w:rsid w:val="00AD4E84"/>
    <w:rsid w:val="00AD4FC1"/>
    <w:rsid w:val="00AD5761"/>
    <w:rsid w:val="00AD5C37"/>
    <w:rsid w:val="00AD66A9"/>
    <w:rsid w:val="00AD6BC0"/>
    <w:rsid w:val="00AD6D22"/>
    <w:rsid w:val="00AD6DD7"/>
    <w:rsid w:val="00AE0240"/>
    <w:rsid w:val="00AE0B1A"/>
    <w:rsid w:val="00AE27D6"/>
    <w:rsid w:val="00AE2C01"/>
    <w:rsid w:val="00AE2EC2"/>
    <w:rsid w:val="00AE3896"/>
    <w:rsid w:val="00AE3D61"/>
    <w:rsid w:val="00AE3D93"/>
    <w:rsid w:val="00AE466E"/>
    <w:rsid w:val="00AE4819"/>
    <w:rsid w:val="00AE4E25"/>
    <w:rsid w:val="00AE50A1"/>
    <w:rsid w:val="00AE53CD"/>
    <w:rsid w:val="00AE55D3"/>
    <w:rsid w:val="00AE561F"/>
    <w:rsid w:val="00AE5670"/>
    <w:rsid w:val="00AE6049"/>
    <w:rsid w:val="00AE66C7"/>
    <w:rsid w:val="00AE6A65"/>
    <w:rsid w:val="00AE78E8"/>
    <w:rsid w:val="00AE79A4"/>
    <w:rsid w:val="00AE7B39"/>
    <w:rsid w:val="00AE7B70"/>
    <w:rsid w:val="00AE7C78"/>
    <w:rsid w:val="00AE7E81"/>
    <w:rsid w:val="00AF03FA"/>
    <w:rsid w:val="00AF10E5"/>
    <w:rsid w:val="00AF113A"/>
    <w:rsid w:val="00AF14B4"/>
    <w:rsid w:val="00AF1571"/>
    <w:rsid w:val="00AF1D89"/>
    <w:rsid w:val="00AF2022"/>
    <w:rsid w:val="00AF2EFA"/>
    <w:rsid w:val="00AF31F6"/>
    <w:rsid w:val="00AF429F"/>
    <w:rsid w:val="00AF42AC"/>
    <w:rsid w:val="00AF4593"/>
    <w:rsid w:val="00AF4F0D"/>
    <w:rsid w:val="00AF5172"/>
    <w:rsid w:val="00AF55ED"/>
    <w:rsid w:val="00AF6052"/>
    <w:rsid w:val="00AF65F8"/>
    <w:rsid w:val="00AF6B7A"/>
    <w:rsid w:val="00AF6FBB"/>
    <w:rsid w:val="00AF78BB"/>
    <w:rsid w:val="00B00100"/>
    <w:rsid w:val="00B00EBD"/>
    <w:rsid w:val="00B00EC4"/>
    <w:rsid w:val="00B00F20"/>
    <w:rsid w:val="00B016FA"/>
    <w:rsid w:val="00B01BD5"/>
    <w:rsid w:val="00B01DD6"/>
    <w:rsid w:val="00B01DE9"/>
    <w:rsid w:val="00B01F93"/>
    <w:rsid w:val="00B03DE8"/>
    <w:rsid w:val="00B040FB"/>
    <w:rsid w:val="00B0468D"/>
    <w:rsid w:val="00B049D8"/>
    <w:rsid w:val="00B04E04"/>
    <w:rsid w:val="00B053DA"/>
    <w:rsid w:val="00B05A09"/>
    <w:rsid w:val="00B06473"/>
    <w:rsid w:val="00B06C86"/>
    <w:rsid w:val="00B07FAD"/>
    <w:rsid w:val="00B10580"/>
    <w:rsid w:val="00B117E7"/>
    <w:rsid w:val="00B11BF6"/>
    <w:rsid w:val="00B1207B"/>
    <w:rsid w:val="00B124E7"/>
    <w:rsid w:val="00B12B3D"/>
    <w:rsid w:val="00B12C11"/>
    <w:rsid w:val="00B13677"/>
    <w:rsid w:val="00B13E1F"/>
    <w:rsid w:val="00B13EEB"/>
    <w:rsid w:val="00B147D1"/>
    <w:rsid w:val="00B147D8"/>
    <w:rsid w:val="00B148BA"/>
    <w:rsid w:val="00B148D8"/>
    <w:rsid w:val="00B14CD1"/>
    <w:rsid w:val="00B14FAE"/>
    <w:rsid w:val="00B151CB"/>
    <w:rsid w:val="00B157B0"/>
    <w:rsid w:val="00B15DA9"/>
    <w:rsid w:val="00B17D28"/>
    <w:rsid w:val="00B17DB5"/>
    <w:rsid w:val="00B20A08"/>
    <w:rsid w:val="00B20D69"/>
    <w:rsid w:val="00B20D95"/>
    <w:rsid w:val="00B21A19"/>
    <w:rsid w:val="00B2201C"/>
    <w:rsid w:val="00B222E5"/>
    <w:rsid w:val="00B227C2"/>
    <w:rsid w:val="00B23685"/>
    <w:rsid w:val="00B240B2"/>
    <w:rsid w:val="00B24F09"/>
    <w:rsid w:val="00B24F68"/>
    <w:rsid w:val="00B25141"/>
    <w:rsid w:val="00B253EB"/>
    <w:rsid w:val="00B25687"/>
    <w:rsid w:val="00B2570C"/>
    <w:rsid w:val="00B25C65"/>
    <w:rsid w:val="00B2607A"/>
    <w:rsid w:val="00B268BD"/>
    <w:rsid w:val="00B27018"/>
    <w:rsid w:val="00B2721D"/>
    <w:rsid w:val="00B27D4B"/>
    <w:rsid w:val="00B27FE1"/>
    <w:rsid w:val="00B30754"/>
    <w:rsid w:val="00B310AB"/>
    <w:rsid w:val="00B3119D"/>
    <w:rsid w:val="00B314AA"/>
    <w:rsid w:val="00B32A0D"/>
    <w:rsid w:val="00B32AA3"/>
    <w:rsid w:val="00B32B60"/>
    <w:rsid w:val="00B32EA3"/>
    <w:rsid w:val="00B350E0"/>
    <w:rsid w:val="00B35645"/>
    <w:rsid w:val="00B35DC5"/>
    <w:rsid w:val="00B35E0D"/>
    <w:rsid w:val="00B360A1"/>
    <w:rsid w:val="00B36155"/>
    <w:rsid w:val="00B3687F"/>
    <w:rsid w:val="00B36CAE"/>
    <w:rsid w:val="00B36D54"/>
    <w:rsid w:val="00B370E0"/>
    <w:rsid w:val="00B37606"/>
    <w:rsid w:val="00B405F9"/>
    <w:rsid w:val="00B40824"/>
    <w:rsid w:val="00B40A6B"/>
    <w:rsid w:val="00B410FF"/>
    <w:rsid w:val="00B4183A"/>
    <w:rsid w:val="00B41C9B"/>
    <w:rsid w:val="00B41DF0"/>
    <w:rsid w:val="00B42007"/>
    <w:rsid w:val="00B4287F"/>
    <w:rsid w:val="00B43343"/>
    <w:rsid w:val="00B443BD"/>
    <w:rsid w:val="00B446D9"/>
    <w:rsid w:val="00B44B9E"/>
    <w:rsid w:val="00B45166"/>
    <w:rsid w:val="00B456FC"/>
    <w:rsid w:val="00B46507"/>
    <w:rsid w:val="00B468F8"/>
    <w:rsid w:val="00B46D48"/>
    <w:rsid w:val="00B509B8"/>
    <w:rsid w:val="00B50DB3"/>
    <w:rsid w:val="00B51A59"/>
    <w:rsid w:val="00B51B50"/>
    <w:rsid w:val="00B51ED0"/>
    <w:rsid w:val="00B5243F"/>
    <w:rsid w:val="00B525F1"/>
    <w:rsid w:val="00B527AC"/>
    <w:rsid w:val="00B53156"/>
    <w:rsid w:val="00B537EA"/>
    <w:rsid w:val="00B53ABC"/>
    <w:rsid w:val="00B53E25"/>
    <w:rsid w:val="00B54632"/>
    <w:rsid w:val="00B54E93"/>
    <w:rsid w:val="00B553C0"/>
    <w:rsid w:val="00B554FA"/>
    <w:rsid w:val="00B56FBE"/>
    <w:rsid w:val="00B57A65"/>
    <w:rsid w:val="00B6200A"/>
    <w:rsid w:val="00B620AD"/>
    <w:rsid w:val="00B62A25"/>
    <w:rsid w:val="00B62B54"/>
    <w:rsid w:val="00B633D0"/>
    <w:rsid w:val="00B6354E"/>
    <w:rsid w:val="00B63720"/>
    <w:rsid w:val="00B63E4E"/>
    <w:rsid w:val="00B642AD"/>
    <w:rsid w:val="00B656B5"/>
    <w:rsid w:val="00B657D5"/>
    <w:rsid w:val="00B65BA7"/>
    <w:rsid w:val="00B66123"/>
    <w:rsid w:val="00B661A7"/>
    <w:rsid w:val="00B66CF9"/>
    <w:rsid w:val="00B66FD2"/>
    <w:rsid w:val="00B70FF9"/>
    <w:rsid w:val="00B71F54"/>
    <w:rsid w:val="00B71F72"/>
    <w:rsid w:val="00B72493"/>
    <w:rsid w:val="00B73607"/>
    <w:rsid w:val="00B73950"/>
    <w:rsid w:val="00B73AC2"/>
    <w:rsid w:val="00B74A80"/>
    <w:rsid w:val="00B74E59"/>
    <w:rsid w:val="00B75760"/>
    <w:rsid w:val="00B75D92"/>
    <w:rsid w:val="00B75DB6"/>
    <w:rsid w:val="00B75F0B"/>
    <w:rsid w:val="00B767FC"/>
    <w:rsid w:val="00B77E49"/>
    <w:rsid w:val="00B80318"/>
    <w:rsid w:val="00B803F0"/>
    <w:rsid w:val="00B8100C"/>
    <w:rsid w:val="00B81596"/>
    <w:rsid w:val="00B819B1"/>
    <w:rsid w:val="00B81CDD"/>
    <w:rsid w:val="00B821B4"/>
    <w:rsid w:val="00B82311"/>
    <w:rsid w:val="00B82D80"/>
    <w:rsid w:val="00B82FFD"/>
    <w:rsid w:val="00B83375"/>
    <w:rsid w:val="00B83378"/>
    <w:rsid w:val="00B833DC"/>
    <w:rsid w:val="00B83B23"/>
    <w:rsid w:val="00B83E39"/>
    <w:rsid w:val="00B8421C"/>
    <w:rsid w:val="00B8485E"/>
    <w:rsid w:val="00B84BB6"/>
    <w:rsid w:val="00B84EC0"/>
    <w:rsid w:val="00B85140"/>
    <w:rsid w:val="00B85437"/>
    <w:rsid w:val="00B86181"/>
    <w:rsid w:val="00B863CC"/>
    <w:rsid w:val="00B86CEB"/>
    <w:rsid w:val="00B870E2"/>
    <w:rsid w:val="00B873D5"/>
    <w:rsid w:val="00B90018"/>
    <w:rsid w:val="00B90779"/>
    <w:rsid w:val="00B90FE4"/>
    <w:rsid w:val="00B91403"/>
    <w:rsid w:val="00B918E4"/>
    <w:rsid w:val="00B926D2"/>
    <w:rsid w:val="00B927DE"/>
    <w:rsid w:val="00B92BCE"/>
    <w:rsid w:val="00B936CE"/>
    <w:rsid w:val="00B939DF"/>
    <w:rsid w:val="00B93C4A"/>
    <w:rsid w:val="00B95C23"/>
    <w:rsid w:val="00B95EDF"/>
    <w:rsid w:val="00B96A33"/>
    <w:rsid w:val="00B96B41"/>
    <w:rsid w:val="00B97085"/>
    <w:rsid w:val="00B977A0"/>
    <w:rsid w:val="00BA1668"/>
    <w:rsid w:val="00BA2DF5"/>
    <w:rsid w:val="00BA321C"/>
    <w:rsid w:val="00BA4334"/>
    <w:rsid w:val="00BA50AC"/>
    <w:rsid w:val="00BA5154"/>
    <w:rsid w:val="00BA53EF"/>
    <w:rsid w:val="00BA5840"/>
    <w:rsid w:val="00BA593F"/>
    <w:rsid w:val="00BA5E02"/>
    <w:rsid w:val="00BA60A9"/>
    <w:rsid w:val="00BA61D1"/>
    <w:rsid w:val="00BA61E7"/>
    <w:rsid w:val="00BA62DE"/>
    <w:rsid w:val="00BA66D4"/>
    <w:rsid w:val="00BA6F56"/>
    <w:rsid w:val="00BA7302"/>
    <w:rsid w:val="00BA7C6E"/>
    <w:rsid w:val="00BA7CAF"/>
    <w:rsid w:val="00BA7D33"/>
    <w:rsid w:val="00BA7F58"/>
    <w:rsid w:val="00BB0298"/>
    <w:rsid w:val="00BB0988"/>
    <w:rsid w:val="00BB0D59"/>
    <w:rsid w:val="00BB204C"/>
    <w:rsid w:val="00BB2214"/>
    <w:rsid w:val="00BB229C"/>
    <w:rsid w:val="00BB23FD"/>
    <w:rsid w:val="00BB2948"/>
    <w:rsid w:val="00BB2A4F"/>
    <w:rsid w:val="00BB31E6"/>
    <w:rsid w:val="00BB3BB8"/>
    <w:rsid w:val="00BB477C"/>
    <w:rsid w:val="00BB49FE"/>
    <w:rsid w:val="00BB57E6"/>
    <w:rsid w:val="00BB6103"/>
    <w:rsid w:val="00BB6C73"/>
    <w:rsid w:val="00BB6CFC"/>
    <w:rsid w:val="00BB6E44"/>
    <w:rsid w:val="00BB73E0"/>
    <w:rsid w:val="00BB7448"/>
    <w:rsid w:val="00BC009D"/>
    <w:rsid w:val="00BC0439"/>
    <w:rsid w:val="00BC10C3"/>
    <w:rsid w:val="00BC1D00"/>
    <w:rsid w:val="00BC1E40"/>
    <w:rsid w:val="00BC2A62"/>
    <w:rsid w:val="00BC2C12"/>
    <w:rsid w:val="00BC2EF1"/>
    <w:rsid w:val="00BC3070"/>
    <w:rsid w:val="00BC39DB"/>
    <w:rsid w:val="00BC3A55"/>
    <w:rsid w:val="00BC45E3"/>
    <w:rsid w:val="00BC4DFD"/>
    <w:rsid w:val="00BC52D5"/>
    <w:rsid w:val="00BC5741"/>
    <w:rsid w:val="00BC5F39"/>
    <w:rsid w:val="00BC6090"/>
    <w:rsid w:val="00BC62C9"/>
    <w:rsid w:val="00BC679F"/>
    <w:rsid w:val="00BC73DE"/>
    <w:rsid w:val="00BD07E7"/>
    <w:rsid w:val="00BD11EB"/>
    <w:rsid w:val="00BD1AE0"/>
    <w:rsid w:val="00BD1D5E"/>
    <w:rsid w:val="00BD1D74"/>
    <w:rsid w:val="00BD22EA"/>
    <w:rsid w:val="00BD2E2F"/>
    <w:rsid w:val="00BD3C88"/>
    <w:rsid w:val="00BD4058"/>
    <w:rsid w:val="00BD607E"/>
    <w:rsid w:val="00BD62A9"/>
    <w:rsid w:val="00BD63CE"/>
    <w:rsid w:val="00BD6984"/>
    <w:rsid w:val="00BD7190"/>
    <w:rsid w:val="00BD7320"/>
    <w:rsid w:val="00BD770E"/>
    <w:rsid w:val="00BE073F"/>
    <w:rsid w:val="00BE0E28"/>
    <w:rsid w:val="00BE186B"/>
    <w:rsid w:val="00BE2ADA"/>
    <w:rsid w:val="00BE2B95"/>
    <w:rsid w:val="00BE32A8"/>
    <w:rsid w:val="00BE39F8"/>
    <w:rsid w:val="00BE3FD3"/>
    <w:rsid w:val="00BE4A08"/>
    <w:rsid w:val="00BE4F53"/>
    <w:rsid w:val="00BE59D4"/>
    <w:rsid w:val="00BE5C28"/>
    <w:rsid w:val="00BE5C5E"/>
    <w:rsid w:val="00BE5C67"/>
    <w:rsid w:val="00BE6036"/>
    <w:rsid w:val="00BE606C"/>
    <w:rsid w:val="00BE67D3"/>
    <w:rsid w:val="00BE7A86"/>
    <w:rsid w:val="00BE7C17"/>
    <w:rsid w:val="00BF04D7"/>
    <w:rsid w:val="00BF058E"/>
    <w:rsid w:val="00BF0AAC"/>
    <w:rsid w:val="00BF0B0C"/>
    <w:rsid w:val="00BF0E03"/>
    <w:rsid w:val="00BF1700"/>
    <w:rsid w:val="00BF1772"/>
    <w:rsid w:val="00BF1C20"/>
    <w:rsid w:val="00BF20F5"/>
    <w:rsid w:val="00BF2342"/>
    <w:rsid w:val="00BF240F"/>
    <w:rsid w:val="00BF29AD"/>
    <w:rsid w:val="00BF3333"/>
    <w:rsid w:val="00BF43B1"/>
    <w:rsid w:val="00BF4E77"/>
    <w:rsid w:val="00BF5245"/>
    <w:rsid w:val="00BF5490"/>
    <w:rsid w:val="00BF5D9E"/>
    <w:rsid w:val="00BF5E90"/>
    <w:rsid w:val="00BF6BCB"/>
    <w:rsid w:val="00BF7104"/>
    <w:rsid w:val="00C0027D"/>
    <w:rsid w:val="00C003E8"/>
    <w:rsid w:val="00C005B8"/>
    <w:rsid w:val="00C00E25"/>
    <w:rsid w:val="00C0127C"/>
    <w:rsid w:val="00C01CB6"/>
    <w:rsid w:val="00C01D57"/>
    <w:rsid w:val="00C02038"/>
    <w:rsid w:val="00C024B3"/>
    <w:rsid w:val="00C028A9"/>
    <w:rsid w:val="00C028F6"/>
    <w:rsid w:val="00C02930"/>
    <w:rsid w:val="00C02B04"/>
    <w:rsid w:val="00C02F93"/>
    <w:rsid w:val="00C03019"/>
    <w:rsid w:val="00C03347"/>
    <w:rsid w:val="00C040AD"/>
    <w:rsid w:val="00C0428A"/>
    <w:rsid w:val="00C0489D"/>
    <w:rsid w:val="00C04CF5"/>
    <w:rsid w:val="00C053A6"/>
    <w:rsid w:val="00C05A47"/>
    <w:rsid w:val="00C05D2B"/>
    <w:rsid w:val="00C060A8"/>
    <w:rsid w:val="00C06221"/>
    <w:rsid w:val="00C063FC"/>
    <w:rsid w:val="00C06636"/>
    <w:rsid w:val="00C06C83"/>
    <w:rsid w:val="00C07E62"/>
    <w:rsid w:val="00C102B7"/>
    <w:rsid w:val="00C10CA6"/>
    <w:rsid w:val="00C113A0"/>
    <w:rsid w:val="00C11709"/>
    <w:rsid w:val="00C118B7"/>
    <w:rsid w:val="00C124E5"/>
    <w:rsid w:val="00C1331F"/>
    <w:rsid w:val="00C13354"/>
    <w:rsid w:val="00C13547"/>
    <w:rsid w:val="00C1372F"/>
    <w:rsid w:val="00C13904"/>
    <w:rsid w:val="00C1394E"/>
    <w:rsid w:val="00C13F2D"/>
    <w:rsid w:val="00C14106"/>
    <w:rsid w:val="00C142FE"/>
    <w:rsid w:val="00C145F4"/>
    <w:rsid w:val="00C148BF"/>
    <w:rsid w:val="00C149D8"/>
    <w:rsid w:val="00C14B6C"/>
    <w:rsid w:val="00C15303"/>
    <w:rsid w:val="00C16A14"/>
    <w:rsid w:val="00C17E36"/>
    <w:rsid w:val="00C20234"/>
    <w:rsid w:val="00C20D6C"/>
    <w:rsid w:val="00C21063"/>
    <w:rsid w:val="00C213EF"/>
    <w:rsid w:val="00C216D4"/>
    <w:rsid w:val="00C21A8E"/>
    <w:rsid w:val="00C21E82"/>
    <w:rsid w:val="00C22263"/>
    <w:rsid w:val="00C223A1"/>
    <w:rsid w:val="00C22C91"/>
    <w:rsid w:val="00C23BCF"/>
    <w:rsid w:val="00C23D4C"/>
    <w:rsid w:val="00C247E4"/>
    <w:rsid w:val="00C24BBA"/>
    <w:rsid w:val="00C250B0"/>
    <w:rsid w:val="00C251FE"/>
    <w:rsid w:val="00C25C41"/>
    <w:rsid w:val="00C26B1B"/>
    <w:rsid w:val="00C27E4A"/>
    <w:rsid w:val="00C30CD7"/>
    <w:rsid w:val="00C31261"/>
    <w:rsid w:val="00C327EB"/>
    <w:rsid w:val="00C32DAD"/>
    <w:rsid w:val="00C33AA9"/>
    <w:rsid w:val="00C33F2D"/>
    <w:rsid w:val="00C340B8"/>
    <w:rsid w:val="00C34DC3"/>
    <w:rsid w:val="00C34E8C"/>
    <w:rsid w:val="00C35A36"/>
    <w:rsid w:val="00C35C19"/>
    <w:rsid w:val="00C368A2"/>
    <w:rsid w:val="00C36E06"/>
    <w:rsid w:val="00C37C53"/>
    <w:rsid w:val="00C4026F"/>
    <w:rsid w:val="00C4064C"/>
    <w:rsid w:val="00C40D78"/>
    <w:rsid w:val="00C41637"/>
    <w:rsid w:val="00C41A5B"/>
    <w:rsid w:val="00C41C3C"/>
    <w:rsid w:val="00C42392"/>
    <w:rsid w:val="00C42BDB"/>
    <w:rsid w:val="00C43DD5"/>
    <w:rsid w:val="00C43E0E"/>
    <w:rsid w:val="00C43EA5"/>
    <w:rsid w:val="00C44132"/>
    <w:rsid w:val="00C45048"/>
    <w:rsid w:val="00C4515E"/>
    <w:rsid w:val="00C46541"/>
    <w:rsid w:val="00C472C0"/>
    <w:rsid w:val="00C5138A"/>
    <w:rsid w:val="00C5142F"/>
    <w:rsid w:val="00C516DF"/>
    <w:rsid w:val="00C51957"/>
    <w:rsid w:val="00C52221"/>
    <w:rsid w:val="00C52333"/>
    <w:rsid w:val="00C52CA0"/>
    <w:rsid w:val="00C534E7"/>
    <w:rsid w:val="00C536A3"/>
    <w:rsid w:val="00C53DEA"/>
    <w:rsid w:val="00C54785"/>
    <w:rsid w:val="00C54C64"/>
    <w:rsid w:val="00C54EBB"/>
    <w:rsid w:val="00C55178"/>
    <w:rsid w:val="00C55D26"/>
    <w:rsid w:val="00C56CC6"/>
    <w:rsid w:val="00C56FC9"/>
    <w:rsid w:val="00C57212"/>
    <w:rsid w:val="00C575CE"/>
    <w:rsid w:val="00C5796F"/>
    <w:rsid w:val="00C60A2A"/>
    <w:rsid w:val="00C60AD4"/>
    <w:rsid w:val="00C60FC5"/>
    <w:rsid w:val="00C6122A"/>
    <w:rsid w:val="00C61B32"/>
    <w:rsid w:val="00C62620"/>
    <w:rsid w:val="00C628BE"/>
    <w:rsid w:val="00C62D5C"/>
    <w:rsid w:val="00C63126"/>
    <w:rsid w:val="00C63D25"/>
    <w:rsid w:val="00C63F6C"/>
    <w:rsid w:val="00C64007"/>
    <w:rsid w:val="00C64186"/>
    <w:rsid w:val="00C64D6E"/>
    <w:rsid w:val="00C6564F"/>
    <w:rsid w:val="00C659D8"/>
    <w:rsid w:val="00C65DB2"/>
    <w:rsid w:val="00C65F57"/>
    <w:rsid w:val="00C662BF"/>
    <w:rsid w:val="00C662E1"/>
    <w:rsid w:val="00C666E4"/>
    <w:rsid w:val="00C70435"/>
    <w:rsid w:val="00C70806"/>
    <w:rsid w:val="00C72C16"/>
    <w:rsid w:val="00C72EDA"/>
    <w:rsid w:val="00C72FA4"/>
    <w:rsid w:val="00C72FBF"/>
    <w:rsid w:val="00C731CE"/>
    <w:rsid w:val="00C732A9"/>
    <w:rsid w:val="00C73F61"/>
    <w:rsid w:val="00C744C7"/>
    <w:rsid w:val="00C74525"/>
    <w:rsid w:val="00C7476A"/>
    <w:rsid w:val="00C75A9F"/>
    <w:rsid w:val="00C75B55"/>
    <w:rsid w:val="00C75C01"/>
    <w:rsid w:val="00C75F7F"/>
    <w:rsid w:val="00C7755B"/>
    <w:rsid w:val="00C77EDB"/>
    <w:rsid w:val="00C80588"/>
    <w:rsid w:val="00C80EEE"/>
    <w:rsid w:val="00C810D1"/>
    <w:rsid w:val="00C8189F"/>
    <w:rsid w:val="00C8199C"/>
    <w:rsid w:val="00C81D24"/>
    <w:rsid w:val="00C82249"/>
    <w:rsid w:val="00C82491"/>
    <w:rsid w:val="00C8270A"/>
    <w:rsid w:val="00C82ABB"/>
    <w:rsid w:val="00C83538"/>
    <w:rsid w:val="00C8369C"/>
    <w:rsid w:val="00C8371F"/>
    <w:rsid w:val="00C83748"/>
    <w:rsid w:val="00C83756"/>
    <w:rsid w:val="00C845AD"/>
    <w:rsid w:val="00C84E55"/>
    <w:rsid w:val="00C851B6"/>
    <w:rsid w:val="00C85224"/>
    <w:rsid w:val="00C853E4"/>
    <w:rsid w:val="00C8607C"/>
    <w:rsid w:val="00C868F7"/>
    <w:rsid w:val="00C869E5"/>
    <w:rsid w:val="00C86AC4"/>
    <w:rsid w:val="00C86CC4"/>
    <w:rsid w:val="00C87136"/>
    <w:rsid w:val="00C874FF"/>
    <w:rsid w:val="00C90AF1"/>
    <w:rsid w:val="00C90CE8"/>
    <w:rsid w:val="00C92071"/>
    <w:rsid w:val="00C931D2"/>
    <w:rsid w:val="00C936D0"/>
    <w:rsid w:val="00C9383E"/>
    <w:rsid w:val="00C939AA"/>
    <w:rsid w:val="00C93BE3"/>
    <w:rsid w:val="00C93DD5"/>
    <w:rsid w:val="00C94670"/>
    <w:rsid w:val="00C94B5A"/>
    <w:rsid w:val="00C94B9F"/>
    <w:rsid w:val="00C95079"/>
    <w:rsid w:val="00C95BEE"/>
    <w:rsid w:val="00C96BD4"/>
    <w:rsid w:val="00C96EAF"/>
    <w:rsid w:val="00C97C27"/>
    <w:rsid w:val="00C97F25"/>
    <w:rsid w:val="00CA01B7"/>
    <w:rsid w:val="00CA037C"/>
    <w:rsid w:val="00CA0BFD"/>
    <w:rsid w:val="00CA12F6"/>
    <w:rsid w:val="00CA153A"/>
    <w:rsid w:val="00CA1612"/>
    <w:rsid w:val="00CA1982"/>
    <w:rsid w:val="00CA1BB0"/>
    <w:rsid w:val="00CA1E4C"/>
    <w:rsid w:val="00CA218C"/>
    <w:rsid w:val="00CA248A"/>
    <w:rsid w:val="00CA25EA"/>
    <w:rsid w:val="00CA2AA5"/>
    <w:rsid w:val="00CA2BA1"/>
    <w:rsid w:val="00CA2F04"/>
    <w:rsid w:val="00CA2F95"/>
    <w:rsid w:val="00CA3CF5"/>
    <w:rsid w:val="00CA3E8C"/>
    <w:rsid w:val="00CA49CA"/>
    <w:rsid w:val="00CA5270"/>
    <w:rsid w:val="00CA52DA"/>
    <w:rsid w:val="00CA5748"/>
    <w:rsid w:val="00CA57F0"/>
    <w:rsid w:val="00CA59A2"/>
    <w:rsid w:val="00CA5A42"/>
    <w:rsid w:val="00CA5E42"/>
    <w:rsid w:val="00CA5F7C"/>
    <w:rsid w:val="00CA661A"/>
    <w:rsid w:val="00CA6A1A"/>
    <w:rsid w:val="00CA70D3"/>
    <w:rsid w:val="00CA7400"/>
    <w:rsid w:val="00CA76AB"/>
    <w:rsid w:val="00CA7D38"/>
    <w:rsid w:val="00CB0048"/>
    <w:rsid w:val="00CB0752"/>
    <w:rsid w:val="00CB0780"/>
    <w:rsid w:val="00CB0BC5"/>
    <w:rsid w:val="00CB12D7"/>
    <w:rsid w:val="00CB18B2"/>
    <w:rsid w:val="00CB1EBD"/>
    <w:rsid w:val="00CB25B2"/>
    <w:rsid w:val="00CB2748"/>
    <w:rsid w:val="00CB2B35"/>
    <w:rsid w:val="00CB30DD"/>
    <w:rsid w:val="00CB3748"/>
    <w:rsid w:val="00CB3F48"/>
    <w:rsid w:val="00CB4B78"/>
    <w:rsid w:val="00CB4C39"/>
    <w:rsid w:val="00CB4E69"/>
    <w:rsid w:val="00CB544F"/>
    <w:rsid w:val="00CB59BB"/>
    <w:rsid w:val="00CB59E7"/>
    <w:rsid w:val="00CB722F"/>
    <w:rsid w:val="00CB7BBE"/>
    <w:rsid w:val="00CC0B00"/>
    <w:rsid w:val="00CC0BF6"/>
    <w:rsid w:val="00CC112C"/>
    <w:rsid w:val="00CC11A6"/>
    <w:rsid w:val="00CC17B4"/>
    <w:rsid w:val="00CC1EF8"/>
    <w:rsid w:val="00CC1F4A"/>
    <w:rsid w:val="00CC2831"/>
    <w:rsid w:val="00CC2F4D"/>
    <w:rsid w:val="00CC3032"/>
    <w:rsid w:val="00CC37A1"/>
    <w:rsid w:val="00CC39F0"/>
    <w:rsid w:val="00CC3AFC"/>
    <w:rsid w:val="00CC3DD2"/>
    <w:rsid w:val="00CC3FD3"/>
    <w:rsid w:val="00CC4283"/>
    <w:rsid w:val="00CC5221"/>
    <w:rsid w:val="00CC52D1"/>
    <w:rsid w:val="00CC575B"/>
    <w:rsid w:val="00CC62DF"/>
    <w:rsid w:val="00CC65AF"/>
    <w:rsid w:val="00CC6723"/>
    <w:rsid w:val="00CC7169"/>
    <w:rsid w:val="00CC71A8"/>
    <w:rsid w:val="00CC73EB"/>
    <w:rsid w:val="00CC762B"/>
    <w:rsid w:val="00CC7BDE"/>
    <w:rsid w:val="00CD04EE"/>
    <w:rsid w:val="00CD0A31"/>
    <w:rsid w:val="00CD0D9E"/>
    <w:rsid w:val="00CD16EA"/>
    <w:rsid w:val="00CD1B28"/>
    <w:rsid w:val="00CD1DBF"/>
    <w:rsid w:val="00CD1EBB"/>
    <w:rsid w:val="00CD1FDE"/>
    <w:rsid w:val="00CD2C9E"/>
    <w:rsid w:val="00CD2E05"/>
    <w:rsid w:val="00CD316A"/>
    <w:rsid w:val="00CD33AA"/>
    <w:rsid w:val="00CD39F4"/>
    <w:rsid w:val="00CD3F51"/>
    <w:rsid w:val="00CD455B"/>
    <w:rsid w:val="00CD47BF"/>
    <w:rsid w:val="00CD4FC4"/>
    <w:rsid w:val="00CD52FA"/>
    <w:rsid w:val="00CD53FA"/>
    <w:rsid w:val="00CD56E9"/>
    <w:rsid w:val="00CD5DC5"/>
    <w:rsid w:val="00CD60D3"/>
    <w:rsid w:val="00CD6156"/>
    <w:rsid w:val="00CD6A25"/>
    <w:rsid w:val="00CD6BBF"/>
    <w:rsid w:val="00CD6C85"/>
    <w:rsid w:val="00CD6E15"/>
    <w:rsid w:val="00CD6F6F"/>
    <w:rsid w:val="00CD7254"/>
    <w:rsid w:val="00CD75C5"/>
    <w:rsid w:val="00CE0E57"/>
    <w:rsid w:val="00CE0F8B"/>
    <w:rsid w:val="00CE1729"/>
    <w:rsid w:val="00CE212B"/>
    <w:rsid w:val="00CE2E35"/>
    <w:rsid w:val="00CE3736"/>
    <w:rsid w:val="00CE37F1"/>
    <w:rsid w:val="00CE3ABE"/>
    <w:rsid w:val="00CE3C68"/>
    <w:rsid w:val="00CE3D7D"/>
    <w:rsid w:val="00CE3E1F"/>
    <w:rsid w:val="00CE3E48"/>
    <w:rsid w:val="00CE3FBC"/>
    <w:rsid w:val="00CE4138"/>
    <w:rsid w:val="00CE43DE"/>
    <w:rsid w:val="00CE49DE"/>
    <w:rsid w:val="00CE6176"/>
    <w:rsid w:val="00CE6899"/>
    <w:rsid w:val="00CE6D70"/>
    <w:rsid w:val="00CE7535"/>
    <w:rsid w:val="00CE7BCD"/>
    <w:rsid w:val="00CE7FEC"/>
    <w:rsid w:val="00CF0B51"/>
    <w:rsid w:val="00CF0C65"/>
    <w:rsid w:val="00CF0F93"/>
    <w:rsid w:val="00CF1106"/>
    <w:rsid w:val="00CF1595"/>
    <w:rsid w:val="00CF1E66"/>
    <w:rsid w:val="00CF1F78"/>
    <w:rsid w:val="00CF298F"/>
    <w:rsid w:val="00CF388C"/>
    <w:rsid w:val="00CF3B58"/>
    <w:rsid w:val="00CF4B9C"/>
    <w:rsid w:val="00CF4D62"/>
    <w:rsid w:val="00CF543E"/>
    <w:rsid w:val="00CF5503"/>
    <w:rsid w:val="00CF59CF"/>
    <w:rsid w:val="00CF5E45"/>
    <w:rsid w:val="00CF62DE"/>
    <w:rsid w:val="00CF63BB"/>
    <w:rsid w:val="00CF6939"/>
    <w:rsid w:val="00CF699D"/>
    <w:rsid w:val="00CF6CF1"/>
    <w:rsid w:val="00CF6E72"/>
    <w:rsid w:val="00CF750E"/>
    <w:rsid w:val="00CF768A"/>
    <w:rsid w:val="00CF7F58"/>
    <w:rsid w:val="00D00046"/>
    <w:rsid w:val="00D00312"/>
    <w:rsid w:val="00D0039F"/>
    <w:rsid w:val="00D005D5"/>
    <w:rsid w:val="00D00AC0"/>
    <w:rsid w:val="00D00C86"/>
    <w:rsid w:val="00D01F39"/>
    <w:rsid w:val="00D02921"/>
    <w:rsid w:val="00D02ADB"/>
    <w:rsid w:val="00D03BFF"/>
    <w:rsid w:val="00D03C35"/>
    <w:rsid w:val="00D03C5B"/>
    <w:rsid w:val="00D044F6"/>
    <w:rsid w:val="00D045C3"/>
    <w:rsid w:val="00D04A23"/>
    <w:rsid w:val="00D059A7"/>
    <w:rsid w:val="00D060AB"/>
    <w:rsid w:val="00D06EB4"/>
    <w:rsid w:val="00D07E53"/>
    <w:rsid w:val="00D10C71"/>
    <w:rsid w:val="00D11367"/>
    <w:rsid w:val="00D11A7D"/>
    <w:rsid w:val="00D12E7E"/>
    <w:rsid w:val="00D12F2F"/>
    <w:rsid w:val="00D131D8"/>
    <w:rsid w:val="00D135D0"/>
    <w:rsid w:val="00D13727"/>
    <w:rsid w:val="00D145C6"/>
    <w:rsid w:val="00D148C4"/>
    <w:rsid w:val="00D148E4"/>
    <w:rsid w:val="00D150ED"/>
    <w:rsid w:val="00D15369"/>
    <w:rsid w:val="00D1665B"/>
    <w:rsid w:val="00D17C44"/>
    <w:rsid w:val="00D17CCF"/>
    <w:rsid w:val="00D17D7B"/>
    <w:rsid w:val="00D2039F"/>
    <w:rsid w:val="00D203C2"/>
    <w:rsid w:val="00D207F1"/>
    <w:rsid w:val="00D2188C"/>
    <w:rsid w:val="00D21BED"/>
    <w:rsid w:val="00D22396"/>
    <w:rsid w:val="00D225D8"/>
    <w:rsid w:val="00D22CA7"/>
    <w:rsid w:val="00D23CBB"/>
    <w:rsid w:val="00D24C94"/>
    <w:rsid w:val="00D25259"/>
    <w:rsid w:val="00D25C11"/>
    <w:rsid w:val="00D2610D"/>
    <w:rsid w:val="00D26621"/>
    <w:rsid w:val="00D26BCC"/>
    <w:rsid w:val="00D2753E"/>
    <w:rsid w:val="00D2781B"/>
    <w:rsid w:val="00D279D9"/>
    <w:rsid w:val="00D27C9D"/>
    <w:rsid w:val="00D30A51"/>
    <w:rsid w:val="00D30AC1"/>
    <w:rsid w:val="00D30AC5"/>
    <w:rsid w:val="00D30CF4"/>
    <w:rsid w:val="00D31193"/>
    <w:rsid w:val="00D31302"/>
    <w:rsid w:val="00D3143A"/>
    <w:rsid w:val="00D3195E"/>
    <w:rsid w:val="00D31E7C"/>
    <w:rsid w:val="00D32A06"/>
    <w:rsid w:val="00D32BA3"/>
    <w:rsid w:val="00D3465A"/>
    <w:rsid w:val="00D348F0"/>
    <w:rsid w:val="00D3494E"/>
    <w:rsid w:val="00D349E0"/>
    <w:rsid w:val="00D34AAE"/>
    <w:rsid w:val="00D35B35"/>
    <w:rsid w:val="00D35E83"/>
    <w:rsid w:val="00D364F2"/>
    <w:rsid w:val="00D36AEB"/>
    <w:rsid w:val="00D36DB6"/>
    <w:rsid w:val="00D36ECB"/>
    <w:rsid w:val="00D376FD"/>
    <w:rsid w:val="00D37B80"/>
    <w:rsid w:val="00D37CEB"/>
    <w:rsid w:val="00D37F6E"/>
    <w:rsid w:val="00D405A6"/>
    <w:rsid w:val="00D40870"/>
    <w:rsid w:val="00D41503"/>
    <w:rsid w:val="00D42DD2"/>
    <w:rsid w:val="00D4381B"/>
    <w:rsid w:val="00D43BD9"/>
    <w:rsid w:val="00D44ADA"/>
    <w:rsid w:val="00D44D78"/>
    <w:rsid w:val="00D4537D"/>
    <w:rsid w:val="00D453E4"/>
    <w:rsid w:val="00D45660"/>
    <w:rsid w:val="00D458DF"/>
    <w:rsid w:val="00D45D61"/>
    <w:rsid w:val="00D45DC4"/>
    <w:rsid w:val="00D46B63"/>
    <w:rsid w:val="00D46EA0"/>
    <w:rsid w:val="00D46F44"/>
    <w:rsid w:val="00D47481"/>
    <w:rsid w:val="00D47781"/>
    <w:rsid w:val="00D47E44"/>
    <w:rsid w:val="00D510A5"/>
    <w:rsid w:val="00D51978"/>
    <w:rsid w:val="00D51E37"/>
    <w:rsid w:val="00D525C8"/>
    <w:rsid w:val="00D52B9D"/>
    <w:rsid w:val="00D52F3C"/>
    <w:rsid w:val="00D52F7B"/>
    <w:rsid w:val="00D534DD"/>
    <w:rsid w:val="00D537C8"/>
    <w:rsid w:val="00D54743"/>
    <w:rsid w:val="00D5496D"/>
    <w:rsid w:val="00D54A82"/>
    <w:rsid w:val="00D54BB6"/>
    <w:rsid w:val="00D54C6F"/>
    <w:rsid w:val="00D55F85"/>
    <w:rsid w:val="00D56623"/>
    <w:rsid w:val="00D56A4F"/>
    <w:rsid w:val="00D56E9F"/>
    <w:rsid w:val="00D57382"/>
    <w:rsid w:val="00D57D8C"/>
    <w:rsid w:val="00D60177"/>
    <w:rsid w:val="00D6089A"/>
    <w:rsid w:val="00D61082"/>
    <w:rsid w:val="00D61887"/>
    <w:rsid w:val="00D63B10"/>
    <w:rsid w:val="00D6406C"/>
    <w:rsid w:val="00D64530"/>
    <w:rsid w:val="00D6507C"/>
    <w:rsid w:val="00D650CB"/>
    <w:rsid w:val="00D65EB2"/>
    <w:rsid w:val="00D65ED3"/>
    <w:rsid w:val="00D6634A"/>
    <w:rsid w:val="00D671B9"/>
    <w:rsid w:val="00D67878"/>
    <w:rsid w:val="00D67930"/>
    <w:rsid w:val="00D67BEA"/>
    <w:rsid w:val="00D67F68"/>
    <w:rsid w:val="00D67FAD"/>
    <w:rsid w:val="00D7017D"/>
    <w:rsid w:val="00D703D6"/>
    <w:rsid w:val="00D7076D"/>
    <w:rsid w:val="00D708E6"/>
    <w:rsid w:val="00D70B89"/>
    <w:rsid w:val="00D70B9C"/>
    <w:rsid w:val="00D720B9"/>
    <w:rsid w:val="00D72A58"/>
    <w:rsid w:val="00D72B18"/>
    <w:rsid w:val="00D72D23"/>
    <w:rsid w:val="00D7340D"/>
    <w:rsid w:val="00D7467C"/>
    <w:rsid w:val="00D74EBF"/>
    <w:rsid w:val="00D7582E"/>
    <w:rsid w:val="00D75DFF"/>
    <w:rsid w:val="00D7613D"/>
    <w:rsid w:val="00D762C0"/>
    <w:rsid w:val="00D76399"/>
    <w:rsid w:val="00D76438"/>
    <w:rsid w:val="00D76BDF"/>
    <w:rsid w:val="00D775A1"/>
    <w:rsid w:val="00D777C8"/>
    <w:rsid w:val="00D77DDF"/>
    <w:rsid w:val="00D77EF3"/>
    <w:rsid w:val="00D803BC"/>
    <w:rsid w:val="00D8045F"/>
    <w:rsid w:val="00D808A8"/>
    <w:rsid w:val="00D8092D"/>
    <w:rsid w:val="00D80ECF"/>
    <w:rsid w:val="00D8126C"/>
    <w:rsid w:val="00D81451"/>
    <w:rsid w:val="00D81671"/>
    <w:rsid w:val="00D819A2"/>
    <w:rsid w:val="00D81E0F"/>
    <w:rsid w:val="00D81FDB"/>
    <w:rsid w:val="00D825E1"/>
    <w:rsid w:val="00D827E0"/>
    <w:rsid w:val="00D82AF1"/>
    <w:rsid w:val="00D82BE7"/>
    <w:rsid w:val="00D83067"/>
    <w:rsid w:val="00D83073"/>
    <w:rsid w:val="00D83637"/>
    <w:rsid w:val="00D85B81"/>
    <w:rsid w:val="00D85F01"/>
    <w:rsid w:val="00D87462"/>
    <w:rsid w:val="00D8746F"/>
    <w:rsid w:val="00D874D0"/>
    <w:rsid w:val="00D8760C"/>
    <w:rsid w:val="00D87C3D"/>
    <w:rsid w:val="00D90250"/>
    <w:rsid w:val="00D90507"/>
    <w:rsid w:val="00D908D5"/>
    <w:rsid w:val="00D909BB"/>
    <w:rsid w:val="00D90B0B"/>
    <w:rsid w:val="00D90D36"/>
    <w:rsid w:val="00D90DA2"/>
    <w:rsid w:val="00D91FA0"/>
    <w:rsid w:val="00D921E6"/>
    <w:rsid w:val="00D92720"/>
    <w:rsid w:val="00D9321E"/>
    <w:rsid w:val="00D93A93"/>
    <w:rsid w:val="00D93E8F"/>
    <w:rsid w:val="00D9514D"/>
    <w:rsid w:val="00D95216"/>
    <w:rsid w:val="00D953A4"/>
    <w:rsid w:val="00D95815"/>
    <w:rsid w:val="00D95F0B"/>
    <w:rsid w:val="00D95F88"/>
    <w:rsid w:val="00D9612D"/>
    <w:rsid w:val="00D96438"/>
    <w:rsid w:val="00D96A2D"/>
    <w:rsid w:val="00D96C10"/>
    <w:rsid w:val="00D96C3A"/>
    <w:rsid w:val="00D97467"/>
    <w:rsid w:val="00D9754B"/>
    <w:rsid w:val="00D979DD"/>
    <w:rsid w:val="00DA0051"/>
    <w:rsid w:val="00DA00C6"/>
    <w:rsid w:val="00DA031F"/>
    <w:rsid w:val="00DA09F3"/>
    <w:rsid w:val="00DA1BCC"/>
    <w:rsid w:val="00DA1DAE"/>
    <w:rsid w:val="00DA1ED7"/>
    <w:rsid w:val="00DA2055"/>
    <w:rsid w:val="00DA21D6"/>
    <w:rsid w:val="00DA26CE"/>
    <w:rsid w:val="00DA3054"/>
    <w:rsid w:val="00DA31C2"/>
    <w:rsid w:val="00DA3A96"/>
    <w:rsid w:val="00DA406A"/>
    <w:rsid w:val="00DA4A07"/>
    <w:rsid w:val="00DA5399"/>
    <w:rsid w:val="00DA55F7"/>
    <w:rsid w:val="00DA6016"/>
    <w:rsid w:val="00DA6D68"/>
    <w:rsid w:val="00DA7191"/>
    <w:rsid w:val="00DA723E"/>
    <w:rsid w:val="00DA7BD9"/>
    <w:rsid w:val="00DB0DB0"/>
    <w:rsid w:val="00DB13F7"/>
    <w:rsid w:val="00DB147B"/>
    <w:rsid w:val="00DB15B4"/>
    <w:rsid w:val="00DB1E5F"/>
    <w:rsid w:val="00DB1EC7"/>
    <w:rsid w:val="00DB3382"/>
    <w:rsid w:val="00DB3890"/>
    <w:rsid w:val="00DB3B13"/>
    <w:rsid w:val="00DB3C28"/>
    <w:rsid w:val="00DB3C4C"/>
    <w:rsid w:val="00DB3E3A"/>
    <w:rsid w:val="00DB3FEB"/>
    <w:rsid w:val="00DB4017"/>
    <w:rsid w:val="00DB43E3"/>
    <w:rsid w:val="00DB44F4"/>
    <w:rsid w:val="00DB4668"/>
    <w:rsid w:val="00DB47B1"/>
    <w:rsid w:val="00DB5139"/>
    <w:rsid w:val="00DB52D6"/>
    <w:rsid w:val="00DB5A10"/>
    <w:rsid w:val="00DB5EC6"/>
    <w:rsid w:val="00DB6ABC"/>
    <w:rsid w:val="00DB6B36"/>
    <w:rsid w:val="00DB78BE"/>
    <w:rsid w:val="00DC0783"/>
    <w:rsid w:val="00DC11A4"/>
    <w:rsid w:val="00DC1B1E"/>
    <w:rsid w:val="00DC1F26"/>
    <w:rsid w:val="00DC2BFE"/>
    <w:rsid w:val="00DC2C4B"/>
    <w:rsid w:val="00DC2CD2"/>
    <w:rsid w:val="00DC2EEE"/>
    <w:rsid w:val="00DC2FBB"/>
    <w:rsid w:val="00DC3416"/>
    <w:rsid w:val="00DC35F7"/>
    <w:rsid w:val="00DC3794"/>
    <w:rsid w:val="00DC4CAF"/>
    <w:rsid w:val="00DC5218"/>
    <w:rsid w:val="00DC56AD"/>
    <w:rsid w:val="00DC5D4F"/>
    <w:rsid w:val="00DC63E0"/>
    <w:rsid w:val="00DC63EF"/>
    <w:rsid w:val="00DC6D83"/>
    <w:rsid w:val="00DC7D75"/>
    <w:rsid w:val="00DD1F94"/>
    <w:rsid w:val="00DD23E8"/>
    <w:rsid w:val="00DD2F22"/>
    <w:rsid w:val="00DD300C"/>
    <w:rsid w:val="00DD3094"/>
    <w:rsid w:val="00DD322C"/>
    <w:rsid w:val="00DD3E0C"/>
    <w:rsid w:val="00DD3E93"/>
    <w:rsid w:val="00DD3FC7"/>
    <w:rsid w:val="00DD51A4"/>
    <w:rsid w:val="00DD596C"/>
    <w:rsid w:val="00DD5CAC"/>
    <w:rsid w:val="00DD6260"/>
    <w:rsid w:val="00DD6911"/>
    <w:rsid w:val="00DD6A2B"/>
    <w:rsid w:val="00DD6A3D"/>
    <w:rsid w:val="00DD6E29"/>
    <w:rsid w:val="00DD7274"/>
    <w:rsid w:val="00DD754D"/>
    <w:rsid w:val="00DD7BAF"/>
    <w:rsid w:val="00DD7F5C"/>
    <w:rsid w:val="00DE007B"/>
    <w:rsid w:val="00DE00D9"/>
    <w:rsid w:val="00DE07A6"/>
    <w:rsid w:val="00DE0D8F"/>
    <w:rsid w:val="00DE0E16"/>
    <w:rsid w:val="00DE1311"/>
    <w:rsid w:val="00DE153B"/>
    <w:rsid w:val="00DE17D7"/>
    <w:rsid w:val="00DE1851"/>
    <w:rsid w:val="00DE3D23"/>
    <w:rsid w:val="00DE40EE"/>
    <w:rsid w:val="00DE468F"/>
    <w:rsid w:val="00DE57B2"/>
    <w:rsid w:val="00DE5CD7"/>
    <w:rsid w:val="00DE5EC0"/>
    <w:rsid w:val="00DE697D"/>
    <w:rsid w:val="00DE6CB0"/>
    <w:rsid w:val="00DE6FD3"/>
    <w:rsid w:val="00DE7498"/>
    <w:rsid w:val="00DE7EFB"/>
    <w:rsid w:val="00DF0862"/>
    <w:rsid w:val="00DF08BF"/>
    <w:rsid w:val="00DF1266"/>
    <w:rsid w:val="00DF2AB9"/>
    <w:rsid w:val="00DF2C51"/>
    <w:rsid w:val="00DF308F"/>
    <w:rsid w:val="00DF3B80"/>
    <w:rsid w:val="00DF45A4"/>
    <w:rsid w:val="00DF4C5F"/>
    <w:rsid w:val="00DF5019"/>
    <w:rsid w:val="00DF5315"/>
    <w:rsid w:val="00DF58F0"/>
    <w:rsid w:val="00DF5B02"/>
    <w:rsid w:val="00DF6326"/>
    <w:rsid w:val="00DF6DF8"/>
    <w:rsid w:val="00E00031"/>
    <w:rsid w:val="00E005A2"/>
    <w:rsid w:val="00E00A04"/>
    <w:rsid w:val="00E00DF6"/>
    <w:rsid w:val="00E00F72"/>
    <w:rsid w:val="00E0208E"/>
    <w:rsid w:val="00E021AB"/>
    <w:rsid w:val="00E02334"/>
    <w:rsid w:val="00E03987"/>
    <w:rsid w:val="00E0472E"/>
    <w:rsid w:val="00E05354"/>
    <w:rsid w:val="00E054CE"/>
    <w:rsid w:val="00E05B9E"/>
    <w:rsid w:val="00E05E2E"/>
    <w:rsid w:val="00E06208"/>
    <w:rsid w:val="00E07048"/>
    <w:rsid w:val="00E0786B"/>
    <w:rsid w:val="00E078DB"/>
    <w:rsid w:val="00E106BF"/>
    <w:rsid w:val="00E120C5"/>
    <w:rsid w:val="00E124CC"/>
    <w:rsid w:val="00E12505"/>
    <w:rsid w:val="00E126CC"/>
    <w:rsid w:val="00E12B2D"/>
    <w:rsid w:val="00E130C8"/>
    <w:rsid w:val="00E132B3"/>
    <w:rsid w:val="00E1332D"/>
    <w:rsid w:val="00E133B0"/>
    <w:rsid w:val="00E13A06"/>
    <w:rsid w:val="00E13A1D"/>
    <w:rsid w:val="00E1412D"/>
    <w:rsid w:val="00E145FE"/>
    <w:rsid w:val="00E149D7"/>
    <w:rsid w:val="00E1560E"/>
    <w:rsid w:val="00E157EE"/>
    <w:rsid w:val="00E157F7"/>
    <w:rsid w:val="00E15D17"/>
    <w:rsid w:val="00E1607F"/>
    <w:rsid w:val="00E16133"/>
    <w:rsid w:val="00E163FD"/>
    <w:rsid w:val="00E16C40"/>
    <w:rsid w:val="00E16D59"/>
    <w:rsid w:val="00E171CD"/>
    <w:rsid w:val="00E1738D"/>
    <w:rsid w:val="00E1799F"/>
    <w:rsid w:val="00E17BAE"/>
    <w:rsid w:val="00E20C1E"/>
    <w:rsid w:val="00E2121C"/>
    <w:rsid w:val="00E21E72"/>
    <w:rsid w:val="00E2209C"/>
    <w:rsid w:val="00E221CD"/>
    <w:rsid w:val="00E23869"/>
    <w:rsid w:val="00E2389C"/>
    <w:rsid w:val="00E242BD"/>
    <w:rsid w:val="00E244BF"/>
    <w:rsid w:val="00E250BE"/>
    <w:rsid w:val="00E253B7"/>
    <w:rsid w:val="00E25B34"/>
    <w:rsid w:val="00E25EE4"/>
    <w:rsid w:val="00E25F0B"/>
    <w:rsid w:val="00E25F0F"/>
    <w:rsid w:val="00E266D6"/>
    <w:rsid w:val="00E26E49"/>
    <w:rsid w:val="00E2703B"/>
    <w:rsid w:val="00E2731D"/>
    <w:rsid w:val="00E27432"/>
    <w:rsid w:val="00E27EB1"/>
    <w:rsid w:val="00E3061E"/>
    <w:rsid w:val="00E30A7A"/>
    <w:rsid w:val="00E313AD"/>
    <w:rsid w:val="00E31700"/>
    <w:rsid w:val="00E32581"/>
    <w:rsid w:val="00E33464"/>
    <w:rsid w:val="00E334BC"/>
    <w:rsid w:val="00E334ED"/>
    <w:rsid w:val="00E33546"/>
    <w:rsid w:val="00E33C47"/>
    <w:rsid w:val="00E33C60"/>
    <w:rsid w:val="00E35028"/>
    <w:rsid w:val="00E367E5"/>
    <w:rsid w:val="00E372EC"/>
    <w:rsid w:val="00E373AA"/>
    <w:rsid w:val="00E37952"/>
    <w:rsid w:val="00E40064"/>
    <w:rsid w:val="00E40370"/>
    <w:rsid w:val="00E4043C"/>
    <w:rsid w:val="00E40906"/>
    <w:rsid w:val="00E40A5E"/>
    <w:rsid w:val="00E4196D"/>
    <w:rsid w:val="00E428C2"/>
    <w:rsid w:val="00E42A71"/>
    <w:rsid w:val="00E42EF7"/>
    <w:rsid w:val="00E44668"/>
    <w:rsid w:val="00E44718"/>
    <w:rsid w:val="00E45B8C"/>
    <w:rsid w:val="00E46417"/>
    <w:rsid w:val="00E465B8"/>
    <w:rsid w:val="00E46823"/>
    <w:rsid w:val="00E472D5"/>
    <w:rsid w:val="00E4755E"/>
    <w:rsid w:val="00E50FAF"/>
    <w:rsid w:val="00E50FC4"/>
    <w:rsid w:val="00E517A6"/>
    <w:rsid w:val="00E5195F"/>
    <w:rsid w:val="00E52058"/>
    <w:rsid w:val="00E524E4"/>
    <w:rsid w:val="00E5441F"/>
    <w:rsid w:val="00E54671"/>
    <w:rsid w:val="00E5534D"/>
    <w:rsid w:val="00E553FF"/>
    <w:rsid w:val="00E5599D"/>
    <w:rsid w:val="00E56715"/>
    <w:rsid w:val="00E56967"/>
    <w:rsid w:val="00E57674"/>
    <w:rsid w:val="00E579B5"/>
    <w:rsid w:val="00E57C33"/>
    <w:rsid w:val="00E57DF2"/>
    <w:rsid w:val="00E60030"/>
    <w:rsid w:val="00E6102D"/>
    <w:rsid w:val="00E61670"/>
    <w:rsid w:val="00E61692"/>
    <w:rsid w:val="00E616B1"/>
    <w:rsid w:val="00E61728"/>
    <w:rsid w:val="00E6191C"/>
    <w:rsid w:val="00E6261D"/>
    <w:rsid w:val="00E6317F"/>
    <w:rsid w:val="00E633DE"/>
    <w:rsid w:val="00E6383B"/>
    <w:rsid w:val="00E638E0"/>
    <w:rsid w:val="00E64625"/>
    <w:rsid w:val="00E65114"/>
    <w:rsid w:val="00E658DF"/>
    <w:rsid w:val="00E65E43"/>
    <w:rsid w:val="00E6610A"/>
    <w:rsid w:val="00E668CA"/>
    <w:rsid w:val="00E669AA"/>
    <w:rsid w:val="00E66BD6"/>
    <w:rsid w:val="00E67499"/>
    <w:rsid w:val="00E67525"/>
    <w:rsid w:val="00E70624"/>
    <w:rsid w:val="00E711A2"/>
    <w:rsid w:val="00E712FC"/>
    <w:rsid w:val="00E717BE"/>
    <w:rsid w:val="00E71945"/>
    <w:rsid w:val="00E71E00"/>
    <w:rsid w:val="00E72AA8"/>
    <w:rsid w:val="00E72B08"/>
    <w:rsid w:val="00E73A3A"/>
    <w:rsid w:val="00E73DED"/>
    <w:rsid w:val="00E75220"/>
    <w:rsid w:val="00E75B60"/>
    <w:rsid w:val="00E75D23"/>
    <w:rsid w:val="00E75F84"/>
    <w:rsid w:val="00E76578"/>
    <w:rsid w:val="00E76691"/>
    <w:rsid w:val="00E7689E"/>
    <w:rsid w:val="00E76992"/>
    <w:rsid w:val="00E77324"/>
    <w:rsid w:val="00E77637"/>
    <w:rsid w:val="00E800A5"/>
    <w:rsid w:val="00E804F1"/>
    <w:rsid w:val="00E80714"/>
    <w:rsid w:val="00E80718"/>
    <w:rsid w:val="00E80E7A"/>
    <w:rsid w:val="00E81E6B"/>
    <w:rsid w:val="00E82ABC"/>
    <w:rsid w:val="00E83A03"/>
    <w:rsid w:val="00E83E34"/>
    <w:rsid w:val="00E841AB"/>
    <w:rsid w:val="00E842E3"/>
    <w:rsid w:val="00E848CC"/>
    <w:rsid w:val="00E84936"/>
    <w:rsid w:val="00E8502F"/>
    <w:rsid w:val="00E85556"/>
    <w:rsid w:val="00E8607E"/>
    <w:rsid w:val="00E86640"/>
    <w:rsid w:val="00E86D03"/>
    <w:rsid w:val="00E875D0"/>
    <w:rsid w:val="00E879C2"/>
    <w:rsid w:val="00E9032D"/>
    <w:rsid w:val="00E904A8"/>
    <w:rsid w:val="00E908AB"/>
    <w:rsid w:val="00E91C46"/>
    <w:rsid w:val="00E920E9"/>
    <w:rsid w:val="00E931F0"/>
    <w:rsid w:val="00E9321E"/>
    <w:rsid w:val="00E93D7F"/>
    <w:rsid w:val="00E9488B"/>
    <w:rsid w:val="00E94F86"/>
    <w:rsid w:val="00E94FE9"/>
    <w:rsid w:val="00E95A75"/>
    <w:rsid w:val="00E95F32"/>
    <w:rsid w:val="00E9699F"/>
    <w:rsid w:val="00E96F5E"/>
    <w:rsid w:val="00E977DC"/>
    <w:rsid w:val="00E97932"/>
    <w:rsid w:val="00EA06D6"/>
    <w:rsid w:val="00EA0AC2"/>
    <w:rsid w:val="00EA0F01"/>
    <w:rsid w:val="00EA0FEF"/>
    <w:rsid w:val="00EA12FF"/>
    <w:rsid w:val="00EA148D"/>
    <w:rsid w:val="00EA152A"/>
    <w:rsid w:val="00EA1C04"/>
    <w:rsid w:val="00EA2409"/>
    <w:rsid w:val="00EA2518"/>
    <w:rsid w:val="00EA2710"/>
    <w:rsid w:val="00EA29D9"/>
    <w:rsid w:val="00EA3317"/>
    <w:rsid w:val="00EA3AF4"/>
    <w:rsid w:val="00EA3CA2"/>
    <w:rsid w:val="00EA417C"/>
    <w:rsid w:val="00EA44BA"/>
    <w:rsid w:val="00EA4E6C"/>
    <w:rsid w:val="00EA5459"/>
    <w:rsid w:val="00EA5801"/>
    <w:rsid w:val="00EA6960"/>
    <w:rsid w:val="00EA6995"/>
    <w:rsid w:val="00EA72E8"/>
    <w:rsid w:val="00EB0021"/>
    <w:rsid w:val="00EB0056"/>
    <w:rsid w:val="00EB0357"/>
    <w:rsid w:val="00EB086B"/>
    <w:rsid w:val="00EB09BE"/>
    <w:rsid w:val="00EB0BE7"/>
    <w:rsid w:val="00EB0CA4"/>
    <w:rsid w:val="00EB0F7F"/>
    <w:rsid w:val="00EB1007"/>
    <w:rsid w:val="00EB136A"/>
    <w:rsid w:val="00EB1373"/>
    <w:rsid w:val="00EB15B1"/>
    <w:rsid w:val="00EB183F"/>
    <w:rsid w:val="00EB2650"/>
    <w:rsid w:val="00EB2814"/>
    <w:rsid w:val="00EB33ED"/>
    <w:rsid w:val="00EB35A8"/>
    <w:rsid w:val="00EB385F"/>
    <w:rsid w:val="00EB38D9"/>
    <w:rsid w:val="00EB44D2"/>
    <w:rsid w:val="00EB4741"/>
    <w:rsid w:val="00EB4AB8"/>
    <w:rsid w:val="00EB4DD3"/>
    <w:rsid w:val="00EB58F9"/>
    <w:rsid w:val="00EB6A99"/>
    <w:rsid w:val="00EB78E2"/>
    <w:rsid w:val="00EB7C96"/>
    <w:rsid w:val="00EC03EA"/>
    <w:rsid w:val="00EC1466"/>
    <w:rsid w:val="00EC16B9"/>
    <w:rsid w:val="00EC18A0"/>
    <w:rsid w:val="00EC19E8"/>
    <w:rsid w:val="00EC2A4D"/>
    <w:rsid w:val="00EC31CC"/>
    <w:rsid w:val="00EC524E"/>
    <w:rsid w:val="00EC52C8"/>
    <w:rsid w:val="00EC558C"/>
    <w:rsid w:val="00EC577A"/>
    <w:rsid w:val="00EC5D83"/>
    <w:rsid w:val="00EC63C5"/>
    <w:rsid w:val="00EC7AF4"/>
    <w:rsid w:val="00EC7B97"/>
    <w:rsid w:val="00ED0C7E"/>
    <w:rsid w:val="00ED0CFD"/>
    <w:rsid w:val="00ED0EF9"/>
    <w:rsid w:val="00ED0FE1"/>
    <w:rsid w:val="00ED1C66"/>
    <w:rsid w:val="00ED1FA7"/>
    <w:rsid w:val="00ED22C7"/>
    <w:rsid w:val="00ED23CE"/>
    <w:rsid w:val="00ED2B0C"/>
    <w:rsid w:val="00ED2C19"/>
    <w:rsid w:val="00ED2C1E"/>
    <w:rsid w:val="00ED30EA"/>
    <w:rsid w:val="00ED3CFC"/>
    <w:rsid w:val="00ED4255"/>
    <w:rsid w:val="00ED5863"/>
    <w:rsid w:val="00ED595E"/>
    <w:rsid w:val="00ED5982"/>
    <w:rsid w:val="00ED5D02"/>
    <w:rsid w:val="00ED6093"/>
    <w:rsid w:val="00ED6131"/>
    <w:rsid w:val="00ED6728"/>
    <w:rsid w:val="00ED76A5"/>
    <w:rsid w:val="00ED7D46"/>
    <w:rsid w:val="00EE01C0"/>
    <w:rsid w:val="00EE0B1B"/>
    <w:rsid w:val="00EE0B21"/>
    <w:rsid w:val="00EE0F9F"/>
    <w:rsid w:val="00EE115A"/>
    <w:rsid w:val="00EE15F4"/>
    <w:rsid w:val="00EE1641"/>
    <w:rsid w:val="00EE168E"/>
    <w:rsid w:val="00EE1712"/>
    <w:rsid w:val="00EE1C4D"/>
    <w:rsid w:val="00EE1DED"/>
    <w:rsid w:val="00EE25D7"/>
    <w:rsid w:val="00EE298D"/>
    <w:rsid w:val="00EE2EDD"/>
    <w:rsid w:val="00EE2EFD"/>
    <w:rsid w:val="00EE30ED"/>
    <w:rsid w:val="00EE3144"/>
    <w:rsid w:val="00EE31C2"/>
    <w:rsid w:val="00EE35FB"/>
    <w:rsid w:val="00EE3A71"/>
    <w:rsid w:val="00EE4009"/>
    <w:rsid w:val="00EE450B"/>
    <w:rsid w:val="00EE48CB"/>
    <w:rsid w:val="00EE514F"/>
    <w:rsid w:val="00EE51BE"/>
    <w:rsid w:val="00EE55F1"/>
    <w:rsid w:val="00EE5AC3"/>
    <w:rsid w:val="00EE5C6D"/>
    <w:rsid w:val="00EE60A4"/>
    <w:rsid w:val="00EE69EC"/>
    <w:rsid w:val="00EE6B94"/>
    <w:rsid w:val="00EE6BCC"/>
    <w:rsid w:val="00EE6EB6"/>
    <w:rsid w:val="00EE747C"/>
    <w:rsid w:val="00EE756F"/>
    <w:rsid w:val="00EE77F3"/>
    <w:rsid w:val="00EE7BDB"/>
    <w:rsid w:val="00EE7BDD"/>
    <w:rsid w:val="00EE7E4F"/>
    <w:rsid w:val="00EF0182"/>
    <w:rsid w:val="00EF0742"/>
    <w:rsid w:val="00EF0ECC"/>
    <w:rsid w:val="00EF1633"/>
    <w:rsid w:val="00EF1D74"/>
    <w:rsid w:val="00EF21A1"/>
    <w:rsid w:val="00EF27BE"/>
    <w:rsid w:val="00EF3097"/>
    <w:rsid w:val="00EF4A8C"/>
    <w:rsid w:val="00EF5A8E"/>
    <w:rsid w:val="00EF62EA"/>
    <w:rsid w:val="00EF6D79"/>
    <w:rsid w:val="00EF74D2"/>
    <w:rsid w:val="00EF751F"/>
    <w:rsid w:val="00F00C1D"/>
    <w:rsid w:val="00F00F8E"/>
    <w:rsid w:val="00F0198D"/>
    <w:rsid w:val="00F02565"/>
    <w:rsid w:val="00F02761"/>
    <w:rsid w:val="00F02E2E"/>
    <w:rsid w:val="00F038CF"/>
    <w:rsid w:val="00F03A51"/>
    <w:rsid w:val="00F03B6B"/>
    <w:rsid w:val="00F03C67"/>
    <w:rsid w:val="00F03FCC"/>
    <w:rsid w:val="00F049A7"/>
    <w:rsid w:val="00F05862"/>
    <w:rsid w:val="00F05864"/>
    <w:rsid w:val="00F05CB3"/>
    <w:rsid w:val="00F05D97"/>
    <w:rsid w:val="00F05F5A"/>
    <w:rsid w:val="00F060BE"/>
    <w:rsid w:val="00F061BF"/>
    <w:rsid w:val="00F07225"/>
    <w:rsid w:val="00F0776A"/>
    <w:rsid w:val="00F07840"/>
    <w:rsid w:val="00F07B09"/>
    <w:rsid w:val="00F07DC5"/>
    <w:rsid w:val="00F101FB"/>
    <w:rsid w:val="00F102AE"/>
    <w:rsid w:val="00F11567"/>
    <w:rsid w:val="00F11609"/>
    <w:rsid w:val="00F11755"/>
    <w:rsid w:val="00F11C2C"/>
    <w:rsid w:val="00F12712"/>
    <w:rsid w:val="00F131FB"/>
    <w:rsid w:val="00F14445"/>
    <w:rsid w:val="00F14E0B"/>
    <w:rsid w:val="00F14F91"/>
    <w:rsid w:val="00F15272"/>
    <w:rsid w:val="00F152F7"/>
    <w:rsid w:val="00F160D2"/>
    <w:rsid w:val="00F17659"/>
    <w:rsid w:val="00F17A7C"/>
    <w:rsid w:val="00F17D53"/>
    <w:rsid w:val="00F17F31"/>
    <w:rsid w:val="00F17F53"/>
    <w:rsid w:val="00F202BB"/>
    <w:rsid w:val="00F203FD"/>
    <w:rsid w:val="00F2044F"/>
    <w:rsid w:val="00F2079E"/>
    <w:rsid w:val="00F213C3"/>
    <w:rsid w:val="00F21A0A"/>
    <w:rsid w:val="00F21D12"/>
    <w:rsid w:val="00F220EE"/>
    <w:rsid w:val="00F22744"/>
    <w:rsid w:val="00F233E3"/>
    <w:rsid w:val="00F23780"/>
    <w:rsid w:val="00F237EB"/>
    <w:rsid w:val="00F24415"/>
    <w:rsid w:val="00F24778"/>
    <w:rsid w:val="00F248FE"/>
    <w:rsid w:val="00F24F70"/>
    <w:rsid w:val="00F2516C"/>
    <w:rsid w:val="00F2526E"/>
    <w:rsid w:val="00F2668B"/>
    <w:rsid w:val="00F26A19"/>
    <w:rsid w:val="00F26E0E"/>
    <w:rsid w:val="00F2764B"/>
    <w:rsid w:val="00F27B6E"/>
    <w:rsid w:val="00F27D13"/>
    <w:rsid w:val="00F30B54"/>
    <w:rsid w:val="00F30BE0"/>
    <w:rsid w:val="00F30DD9"/>
    <w:rsid w:val="00F31085"/>
    <w:rsid w:val="00F312C2"/>
    <w:rsid w:val="00F31654"/>
    <w:rsid w:val="00F318FD"/>
    <w:rsid w:val="00F32123"/>
    <w:rsid w:val="00F3226B"/>
    <w:rsid w:val="00F324DF"/>
    <w:rsid w:val="00F32AD3"/>
    <w:rsid w:val="00F32C97"/>
    <w:rsid w:val="00F334AF"/>
    <w:rsid w:val="00F336F0"/>
    <w:rsid w:val="00F35971"/>
    <w:rsid w:val="00F35B3E"/>
    <w:rsid w:val="00F35D66"/>
    <w:rsid w:val="00F36C08"/>
    <w:rsid w:val="00F37393"/>
    <w:rsid w:val="00F4051A"/>
    <w:rsid w:val="00F4079C"/>
    <w:rsid w:val="00F407EC"/>
    <w:rsid w:val="00F40A7B"/>
    <w:rsid w:val="00F4149A"/>
    <w:rsid w:val="00F41698"/>
    <w:rsid w:val="00F4183E"/>
    <w:rsid w:val="00F41898"/>
    <w:rsid w:val="00F43083"/>
    <w:rsid w:val="00F43922"/>
    <w:rsid w:val="00F43C59"/>
    <w:rsid w:val="00F447F1"/>
    <w:rsid w:val="00F44E1D"/>
    <w:rsid w:val="00F44E30"/>
    <w:rsid w:val="00F44FC0"/>
    <w:rsid w:val="00F45134"/>
    <w:rsid w:val="00F45462"/>
    <w:rsid w:val="00F4661A"/>
    <w:rsid w:val="00F46DDB"/>
    <w:rsid w:val="00F47386"/>
    <w:rsid w:val="00F474C5"/>
    <w:rsid w:val="00F501C3"/>
    <w:rsid w:val="00F52434"/>
    <w:rsid w:val="00F53321"/>
    <w:rsid w:val="00F53F12"/>
    <w:rsid w:val="00F545D3"/>
    <w:rsid w:val="00F54A30"/>
    <w:rsid w:val="00F5564C"/>
    <w:rsid w:val="00F56761"/>
    <w:rsid w:val="00F5694E"/>
    <w:rsid w:val="00F56A05"/>
    <w:rsid w:val="00F56ACE"/>
    <w:rsid w:val="00F56F81"/>
    <w:rsid w:val="00F5714A"/>
    <w:rsid w:val="00F575FD"/>
    <w:rsid w:val="00F57659"/>
    <w:rsid w:val="00F57746"/>
    <w:rsid w:val="00F61585"/>
    <w:rsid w:val="00F61891"/>
    <w:rsid w:val="00F61D76"/>
    <w:rsid w:val="00F6231F"/>
    <w:rsid w:val="00F62382"/>
    <w:rsid w:val="00F62E7B"/>
    <w:rsid w:val="00F64232"/>
    <w:rsid w:val="00F64838"/>
    <w:rsid w:val="00F64AE5"/>
    <w:rsid w:val="00F654DD"/>
    <w:rsid w:val="00F65A66"/>
    <w:rsid w:val="00F65D46"/>
    <w:rsid w:val="00F669DD"/>
    <w:rsid w:val="00F66C8E"/>
    <w:rsid w:val="00F67196"/>
    <w:rsid w:val="00F6719A"/>
    <w:rsid w:val="00F67391"/>
    <w:rsid w:val="00F6768F"/>
    <w:rsid w:val="00F67E18"/>
    <w:rsid w:val="00F70741"/>
    <w:rsid w:val="00F72816"/>
    <w:rsid w:val="00F73825"/>
    <w:rsid w:val="00F738A5"/>
    <w:rsid w:val="00F73CD6"/>
    <w:rsid w:val="00F73F0B"/>
    <w:rsid w:val="00F73F6A"/>
    <w:rsid w:val="00F7432E"/>
    <w:rsid w:val="00F752B6"/>
    <w:rsid w:val="00F75DA1"/>
    <w:rsid w:val="00F76B9B"/>
    <w:rsid w:val="00F76EE1"/>
    <w:rsid w:val="00F772BA"/>
    <w:rsid w:val="00F77942"/>
    <w:rsid w:val="00F77D58"/>
    <w:rsid w:val="00F77E3D"/>
    <w:rsid w:val="00F804E5"/>
    <w:rsid w:val="00F808CB"/>
    <w:rsid w:val="00F80A4A"/>
    <w:rsid w:val="00F811D9"/>
    <w:rsid w:val="00F81B54"/>
    <w:rsid w:val="00F82216"/>
    <w:rsid w:val="00F82955"/>
    <w:rsid w:val="00F82BF5"/>
    <w:rsid w:val="00F82E45"/>
    <w:rsid w:val="00F844C4"/>
    <w:rsid w:val="00F8493C"/>
    <w:rsid w:val="00F84A43"/>
    <w:rsid w:val="00F84C7D"/>
    <w:rsid w:val="00F84F91"/>
    <w:rsid w:val="00F84FB1"/>
    <w:rsid w:val="00F8548F"/>
    <w:rsid w:val="00F86B51"/>
    <w:rsid w:val="00F86BA4"/>
    <w:rsid w:val="00F86DB3"/>
    <w:rsid w:val="00F86DE6"/>
    <w:rsid w:val="00F8712E"/>
    <w:rsid w:val="00F872DA"/>
    <w:rsid w:val="00F87822"/>
    <w:rsid w:val="00F87B8A"/>
    <w:rsid w:val="00F9018C"/>
    <w:rsid w:val="00F905E0"/>
    <w:rsid w:val="00F9082C"/>
    <w:rsid w:val="00F90E60"/>
    <w:rsid w:val="00F91391"/>
    <w:rsid w:val="00F925C0"/>
    <w:rsid w:val="00F92D52"/>
    <w:rsid w:val="00F92F91"/>
    <w:rsid w:val="00F942F6"/>
    <w:rsid w:val="00F94834"/>
    <w:rsid w:val="00F94B7B"/>
    <w:rsid w:val="00F957C2"/>
    <w:rsid w:val="00F95A8B"/>
    <w:rsid w:val="00F9625D"/>
    <w:rsid w:val="00F973C1"/>
    <w:rsid w:val="00FA01E4"/>
    <w:rsid w:val="00FA08E4"/>
    <w:rsid w:val="00FA1921"/>
    <w:rsid w:val="00FA1AAB"/>
    <w:rsid w:val="00FA1FBF"/>
    <w:rsid w:val="00FA20CA"/>
    <w:rsid w:val="00FA29B0"/>
    <w:rsid w:val="00FA2D4E"/>
    <w:rsid w:val="00FA3148"/>
    <w:rsid w:val="00FA33C5"/>
    <w:rsid w:val="00FA3C34"/>
    <w:rsid w:val="00FA4610"/>
    <w:rsid w:val="00FA4EEB"/>
    <w:rsid w:val="00FA5BA0"/>
    <w:rsid w:val="00FA60FB"/>
    <w:rsid w:val="00FA66A7"/>
    <w:rsid w:val="00FA7A45"/>
    <w:rsid w:val="00FB10EF"/>
    <w:rsid w:val="00FB11FB"/>
    <w:rsid w:val="00FB16DE"/>
    <w:rsid w:val="00FB194A"/>
    <w:rsid w:val="00FB1996"/>
    <w:rsid w:val="00FB2167"/>
    <w:rsid w:val="00FB3551"/>
    <w:rsid w:val="00FB3E82"/>
    <w:rsid w:val="00FB562B"/>
    <w:rsid w:val="00FB5979"/>
    <w:rsid w:val="00FB5E64"/>
    <w:rsid w:val="00FB5F74"/>
    <w:rsid w:val="00FB6653"/>
    <w:rsid w:val="00FB70AE"/>
    <w:rsid w:val="00FB70C9"/>
    <w:rsid w:val="00FB721C"/>
    <w:rsid w:val="00FB7C37"/>
    <w:rsid w:val="00FC01D5"/>
    <w:rsid w:val="00FC0F05"/>
    <w:rsid w:val="00FC0FAD"/>
    <w:rsid w:val="00FC14E5"/>
    <w:rsid w:val="00FC1874"/>
    <w:rsid w:val="00FC1A16"/>
    <w:rsid w:val="00FC1CA2"/>
    <w:rsid w:val="00FC2B4E"/>
    <w:rsid w:val="00FC4246"/>
    <w:rsid w:val="00FC49C6"/>
    <w:rsid w:val="00FC6480"/>
    <w:rsid w:val="00FC6978"/>
    <w:rsid w:val="00FC6E99"/>
    <w:rsid w:val="00FC7715"/>
    <w:rsid w:val="00FD0E44"/>
    <w:rsid w:val="00FD1121"/>
    <w:rsid w:val="00FD12E1"/>
    <w:rsid w:val="00FD140A"/>
    <w:rsid w:val="00FD1625"/>
    <w:rsid w:val="00FD3077"/>
    <w:rsid w:val="00FD3085"/>
    <w:rsid w:val="00FD30D3"/>
    <w:rsid w:val="00FD36A8"/>
    <w:rsid w:val="00FD38B8"/>
    <w:rsid w:val="00FD40A1"/>
    <w:rsid w:val="00FD4E8B"/>
    <w:rsid w:val="00FD5C7E"/>
    <w:rsid w:val="00FD5C95"/>
    <w:rsid w:val="00FD6543"/>
    <w:rsid w:val="00FD7230"/>
    <w:rsid w:val="00FD7396"/>
    <w:rsid w:val="00FD74DC"/>
    <w:rsid w:val="00FD7798"/>
    <w:rsid w:val="00FD7AE8"/>
    <w:rsid w:val="00FE00C1"/>
    <w:rsid w:val="00FE0315"/>
    <w:rsid w:val="00FE0396"/>
    <w:rsid w:val="00FE09B7"/>
    <w:rsid w:val="00FE0C9A"/>
    <w:rsid w:val="00FE0E84"/>
    <w:rsid w:val="00FE1BA8"/>
    <w:rsid w:val="00FE1FE9"/>
    <w:rsid w:val="00FE2C06"/>
    <w:rsid w:val="00FE30AE"/>
    <w:rsid w:val="00FE3608"/>
    <w:rsid w:val="00FE395F"/>
    <w:rsid w:val="00FE3EBA"/>
    <w:rsid w:val="00FE45A6"/>
    <w:rsid w:val="00FE45CD"/>
    <w:rsid w:val="00FE4B62"/>
    <w:rsid w:val="00FE50C6"/>
    <w:rsid w:val="00FE515C"/>
    <w:rsid w:val="00FE532A"/>
    <w:rsid w:val="00FE5481"/>
    <w:rsid w:val="00FE5681"/>
    <w:rsid w:val="00FE5F8B"/>
    <w:rsid w:val="00FE61AD"/>
    <w:rsid w:val="00FE7D4A"/>
    <w:rsid w:val="00FF034C"/>
    <w:rsid w:val="00FF1A74"/>
    <w:rsid w:val="00FF1AEC"/>
    <w:rsid w:val="00FF1B02"/>
    <w:rsid w:val="00FF1E95"/>
    <w:rsid w:val="00FF2719"/>
    <w:rsid w:val="00FF38FA"/>
    <w:rsid w:val="00FF3A2A"/>
    <w:rsid w:val="00FF3AC4"/>
    <w:rsid w:val="00FF420D"/>
    <w:rsid w:val="00FF4421"/>
    <w:rsid w:val="00FF449E"/>
    <w:rsid w:val="00FF47A6"/>
    <w:rsid w:val="00FF4EB2"/>
    <w:rsid w:val="00FF5499"/>
    <w:rsid w:val="00FF60E9"/>
    <w:rsid w:val="00FF6381"/>
    <w:rsid w:val="00FF675F"/>
    <w:rsid w:val="00FF6A8F"/>
    <w:rsid w:val="00FF7293"/>
    <w:rsid w:val="00FF7A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3B0EE9"/>
  <w15:docId w15:val="{7D3B509B-0DE0-4A7E-B06A-A483A9CB07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4"/>
        <w:lang w:val="en-US"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qFormat="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qFormat="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uiPriority="29"/>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uiPriority="21"/>
    <w:lsdException w:name="Subtle Reference" w:semiHidden="1"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2814"/>
    <w:rPr>
      <w:sz w:val="28"/>
    </w:rPr>
  </w:style>
  <w:style w:type="paragraph" w:styleId="Heading1">
    <w:name w:val="heading 1"/>
    <w:basedOn w:val="Normal"/>
    <w:next w:val="BodyTextFirstIndent2"/>
    <w:link w:val="Heading1Char"/>
    <w:uiPriority w:val="9"/>
    <w:qFormat/>
    <w:rsid w:val="00D827E0"/>
    <w:pPr>
      <w:keepNext/>
      <w:keepLines/>
      <w:numPr>
        <w:numId w:val="13"/>
      </w:numPr>
      <w:autoSpaceDE w:val="0"/>
      <w:autoSpaceDN w:val="0"/>
      <w:adjustRightInd w:val="0"/>
      <w:spacing w:after="240"/>
      <w:ind w:left="0" w:firstLine="0"/>
      <w:jc w:val="center"/>
      <w:outlineLvl w:val="0"/>
    </w:pPr>
    <w:rPr>
      <w:rFonts w:eastAsiaTheme="majorEastAsia" w:cstheme="majorBidi"/>
      <w:b/>
      <w:bCs/>
      <w:smallCaps/>
      <w:szCs w:val="28"/>
    </w:rPr>
  </w:style>
  <w:style w:type="paragraph" w:styleId="Heading2">
    <w:name w:val="heading 2"/>
    <w:basedOn w:val="Normal"/>
    <w:next w:val="BodyTextFirstIndent2"/>
    <w:link w:val="Heading2Char"/>
    <w:uiPriority w:val="9"/>
    <w:qFormat/>
    <w:rsid w:val="00D827E0"/>
    <w:pPr>
      <w:keepLines/>
      <w:numPr>
        <w:ilvl w:val="1"/>
        <w:numId w:val="13"/>
      </w:numPr>
      <w:autoSpaceDE w:val="0"/>
      <w:autoSpaceDN w:val="0"/>
      <w:adjustRightInd w:val="0"/>
      <w:spacing w:after="240"/>
      <w:ind w:left="720" w:hanging="720"/>
      <w:outlineLvl w:val="1"/>
    </w:pPr>
    <w:rPr>
      <w:rFonts w:eastAsiaTheme="majorEastAsia" w:cs="Times New Roman"/>
      <w:b/>
      <w:bCs/>
      <w:szCs w:val="26"/>
    </w:rPr>
  </w:style>
  <w:style w:type="paragraph" w:styleId="Heading3">
    <w:name w:val="heading 3"/>
    <w:basedOn w:val="Normal"/>
    <w:next w:val="BodyTextFirstIndent2"/>
    <w:link w:val="Heading3Char"/>
    <w:uiPriority w:val="9"/>
    <w:unhideWhenUsed/>
    <w:qFormat/>
    <w:rsid w:val="00D827E0"/>
    <w:pPr>
      <w:keepLines/>
      <w:numPr>
        <w:ilvl w:val="2"/>
        <w:numId w:val="13"/>
      </w:numPr>
      <w:autoSpaceDE w:val="0"/>
      <w:autoSpaceDN w:val="0"/>
      <w:adjustRightInd w:val="0"/>
      <w:spacing w:after="240"/>
      <w:ind w:left="1440" w:hanging="1080"/>
      <w:outlineLvl w:val="2"/>
    </w:pPr>
    <w:rPr>
      <w:rFonts w:eastAsiaTheme="majorEastAsia" w:cs="Times New Roman"/>
      <w:b/>
      <w:bCs/>
      <w:szCs w:val="20"/>
    </w:rPr>
  </w:style>
  <w:style w:type="paragraph" w:styleId="Heading4">
    <w:name w:val="heading 4"/>
    <w:basedOn w:val="Normal"/>
    <w:next w:val="BodyTextFirstIndent2"/>
    <w:link w:val="Heading4Char"/>
    <w:uiPriority w:val="9"/>
    <w:unhideWhenUsed/>
    <w:qFormat/>
    <w:rsid w:val="00D827E0"/>
    <w:pPr>
      <w:keepLines/>
      <w:numPr>
        <w:ilvl w:val="3"/>
        <w:numId w:val="13"/>
      </w:numPr>
      <w:autoSpaceDE w:val="0"/>
      <w:autoSpaceDN w:val="0"/>
      <w:adjustRightInd w:val="0"/>
      <w:spacing w:after="240"/>
      <w:ind w:left="2160"/>
      <w:outlineLvl w:val="3"/>
    </w:pPr>
    <w:rPr>
      <w:rFonts w:eastAsiaTheme="majorEastAsia" w:cs="Times New Roman"/>
      <w:b/>
      <w:bCs/>
      <w:iCs/>
      <w:szCs w:val="20"/>
    </w:rPr>
  </w:style>
  <w:style w:type="paragraph" w:styleId="Heading5">
    <w:name w:val="heading 5"/>
    <w:basedOn w:val="Normal"/>
    <w:next w:val="BodyTextFirstIndent2"/>
    <w:link w:val="Heading5Char"/>
    <w:uiPriority w:val="9"/>
    <w:semiHidden/>
    <w:unhideWhenUsed/>
    <w:qFormat/>
    <w:rsid w:val="00D827E0"/>
    <w:pPr>
      <w:keepLines/>
      <w:numPr>
        <w:ilvl w:val="4"/>
        <w:numId w:val="13"/>
      </w:numPr>
      <w:autoSpaceDE w:val="0"/>
      <w:autoSpaceDN w:val="0"/>
      <w:adjustRightInd w:val="0"/>
      <w:spacing w:after="240"/>
      <w:ind w:left="2880" w:hanging="720"/>
      <w:outlineLvl w:val="4"/>
    </w:pPr>
    <w:rPr>
      <w:rFonts w:eastAsiaTheme="majorEastAsia" w:cs="Times New Roman"/>
      <w:b/>
      <w:szCs w:val="20"/>
    </w:rPr>
  </w:style>
  <w:style w:type="paragraph" w:styleId="Heading6">
    <w:name w:val="heading 6"/>
    <w:basedOn w:val="Normal"/>
    <w:next w:val="Normal"/>
    <w:link w:val="Heading6Char"/>
    <w:uiPriority w:val="9"/>
    <w:semiHidden/>
    <w:unhideWhenUsed/>
    <w:qFormat/>
    <w:rsid w:val="00D827E0"/>
    <w:pPr>
      <w:keepNext/>
      <w:keepLines/>
      <w:numPr>
        <w:ilvl w:val="5"/>
        <w:numId w:val="13"/>
      </w:numPr>
      <w:autoSpaceDE w:val="0"/>
      <w:autoSpaceDN w:val="0"/>
      <w:adjustRightInd w:val="0"/>
      <w:spacing w:after="240"/>
      <w:ind w:left="3600" w:hanging="720"/>
      <w:outlineLvl w:val="5"/>
    </w:pPr>
    <w:rPr>
      <w:rFonts w:eastAsiaTheme="majorEastAsia" w:cs="Times New Roman"/>
      <w:b/>
      <w:iCs/>
      <w:szCs w:val="20"/>
    </w:rPr>
  </w:style>
  <w:style w:type="paragraph" w:styleId="Heading7">
    <w:name w:val="heading 7"/>
    <w:basedOn w:val="Normal"/>
    <w:next w:val="Normal"/>
    <w:link w:val="Heading7Char"/>
    <w:uiPriority w:val="9"/>
    <w:semiHidden/>
    <w:unhideWhenUsed/>
    <w:qFormat/>
    <w:rsid w:val="00A8029E"/>
    <w:pPr>
      <w:keepNext/>
      <w:keepLines/>
      <w:numPr>
        <w:ilvl w:val="6"/>
        <w:numId w:val="13"/>
      </w:numPr>
      <w:spacing w:before="200"/>
      <w:ind w:left="0" w:firstLine="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A8029E"/>
    <w:pPr>
      <w:keepNext/>
      <w:keepLines/>
      <w:numPr>
        <w:ilvl w:val="7"/>
        <w:numId w:val="13"/>
      </w:numPr>
      <w:spacing w:before="200"/>
      <w:ind w:left="0" w:firstLine="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A8029E"/>
    <w:pPr>
      <w:keepNext/>
      <w:keepLines/>
      <w:numPr>
        <w:ilvl w:val="8"/>
        <w:numId w:val="13"/>
      </w:numPr>
      <w:spacing w:before="200"/>
      <w:ind w:left="0" w:firstLine="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FirstIndent2">
    <w:name w:val="Body Text First Indent 2"/>
    <w:basedOn w:val="BodyTextIndent"/>
    <w:link w:val="BodyTextFirstIndent2Char"/>
    <w:uiPriority w:val="99"/>
    <w:semiHidden/>
    <w:unhideWhenUsed/>
    <w:rsid w:val="00D827E0"/>
    <w:pPr>
      <w:spacing w:after="0"/>
      <w:ind w:firstLine="360"/>
    </w:pPr>
  </w:style>
  <w:style w:type="paragraph" w:styleId="BodyTextIndent">
    <w:name w:val="Body Text Indent"/>
    <w:basedOn w:val="Normal"/>
    <w:link w:val="BodyTextIndentChar"/>
    <w:uiPriority w:val="99"/>
    <w:semiHidden/>
    <w:unhideWhenUsed/>
    <w:rsid w:val="00D827E0"/>
    <w:pPr>
      <w:spacing w:after="120"/>
      <w:ind w:left="360"/>
    </w:pPr>
  </w:style>
  <w:style w:type="character" w:customStyle="1" w:styleId="BodyTextIndentChar">
    <w:name w:val="Body Text Indent Char"/>
    <w:basedOn w:val="DefaultParagraphFont"/>
    <w:link w:val="BodyTextIndent"/>
    <w:uiPriority w:val="99"/>
    <w:semiHidden/>
    <w:rsid w:val="00D827E0"/>
    <w:rPr>
      <w:sz w:val="28"/>
    </w:rPr>
  </w:style>
  <w:style w:type="character" w:customStyle="1" w:styleId="BodyTextFirstIndent2Char">
    <w:name w:val="Body Text First Indent 2 Char"/>
    <w:basedOn w:val="BodyTextIndentChar"/>
    <w:link w:val="BodyTextFirstIndent2"/>
    <w:uiPriority w:val="99"/>
    <w:semiHidden/>
    <w:rsid w:val="00D827E0"/>
    <w:rPr>
      <w:sz w:val="28"/>
    </w:rPr>
  </w:style>
  <w:style w:type="character" w:customStyle="1" w:styleId="Heading1Char">
    <w:name w:val="Heading 1 Char"/>
    <w:basedOn w:val="DefaultParagraphFont"/>
    <w:link w:val="Heading1"/>
    <w:uiPriority w:val="9"/>
    <w:rsid w:val="00C028A9"/>
    <w:rPr>
      <w:rFonts w:eastAsiaTheme="majorEastAsia" w:cstheme="majorBidi"/>
      <w:b/>
      <w:bCs/>
      <w:smallCaps/>
      <w:sz w:val="28"/>
      <w:szCs w:val="28"/>
    </w:rPr>
  </w:style>
  <w:style w:type="character" w:customStyle="1" w:styleId="Heading2Char">
    <w:name w:val="Heading 2 Char"/>
    <w:basedOn w:val="DefaultParagraphFont"/>
    <w:link w:val="Heading2"/>
    <w:uiPriority w:val="9"/>
    <w:rsid w:val="00C028A9"/>
    <w:rPr>
      <w:rFonts w:eastAsiaTheme="majorEastAsia" w:cs="Times New Roman"/>
      <w:b/>
      <w:bCs/>
      <w:sz w:val="28"/>
      <w:szCs w:val="26"/>
    </w:rPr>
  </w:style>
  <w:style w:type="character" w:customStyle="1" w:styleId="Heading3Char">
    <w:name w:val="Heading 3 Char"/>
    <w:basedOn w:val="DefaultParagraphFont"/>
    <w:link w:val="Heading3"/>
    <w:uiPriority w:val="9"/>
    <w:rsid w:val="00D827E0"/>
    <w:rPr>
      <w:rFonts w:eastAsiaTheme="majorEastAsia" w:cs="Times New Roman"/>
      <w:b/>
      <w:bCs/>
      <w:sz w:val="28"/>
      <w:szCs w:val="20"/>
    </w:rPr>
  </w:style>
  <w:style w:type="character" w:customStyle="1" w:styleId="Heading4Char">
    <w:name w:val="Heading 4 Char"/>
    <w:basedOn w:val="DefaultParagraphFont"/>
    <w:link w:val="Heading4"/>
    <w:uiPriority w:val="9"/>
    <w:rsid w:val="00D827E0"/>
    <w:rPr>
      <w:rFonts w:eastAsiaTheme="majorEastAsia" w:cs="Times New Roman"/>
      <w:b/>
      <w:bCs/>
      <w:iCs/>
      <w:sz w:val="28"/>
      <w:szCs w:val="20"/>
    </w:rPr>
  </w:style>
  <w:style w:type="character" w:customStyle="1" w:styleId="Heading5Char">
    <w:name w:val="Heading 5 Char"/>
    <w:basedOn w:val="DefaultParagraphFont"/>
    <w:link w:val="Heading5"/>
    <w:uiPriority w:val="9"/>
    <w:semiHidden/>
    <w:rsid w:val="00D827E0"/>
    <w:rPr>
      <w:rFonts w:eastAsiaTheme="majorEastAsia" w:cs="Times New Roman"/>
      <w:b/>
      <w:sz w:val="28"/>
      <w:szCs w:val="20"/>
    </w:rPr>
  </w:style>
  <w:style w:type="character" w:customStyle="1" w:styleId="Heading6Char">
    <w:name w:val="Heading 6 Char"/>
    <w:basedOn w:val="DefaultParagraphFont"/>
    <w:link w:val="Heading6"/>
    <w:uiPriority w:val="9"/>
    <w:semiHidden/>
    <w:rsid w:val="00D827E0"/>
    <w:rPr>
      <w:rFonts w:eastAsiaTheme="majorEastAsia" w:cs="Times New Roman"/>
      <w:b/>
      <w:iCs/>
      <w:sz w:val="28"/>
      <w:szCs w:val="20"/>
    </w:rPr>
  </w:style>
  <w:style w:type="character" w:customStyle="1" w:styleId="Heading7Char">
    <w:name w:val="Heading 7 Char"/>
    <w:basedOn w:val="DefaultParagraphFont"/>
    <w:link w:val="Heading7"/>
    <w:uiPriority w:val="9"/>
    <w:semiHidden/>
    <w:rsid w:val="00A8029E"/>
    <w:rPr>
      <w:rFonts w:asciiTheme="majorHAnsi" w:eastAsiaTheme="majorEastAsia" w:hAnsiTheme="majorHAnsi" w:cstheme="majorBidi"/>
      <w:i/>
      <w:iCs/>
      <w:color w:val="404040" w:themeColor="text1" w:themeTint="BF"/>
      <w:sz w:val="28"/>
    </w:rPr>
  </w:style>
  <w:style w:type="character" w:customStyle="1" w:styleId="Heading8Char">
    <w:name w:val="Heading 8 Char"/>
    <w:basedOn w:val="DefaultParagraphFont"/>
    <w:link w:val="Heading8"/>
    <w:uiPriority w:val="9"/>
    <w:semiHidden/>
    <w:rsid w:val="00A8029E"/>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A8029E"/>
    <w:rPr>
      <w:rFonts w:asciiTheme="majorHAnsi" w:eastAsiaTheme="majorEastAsia" w:hAnsiTheme="majorHAnsi" w:cstheme="majorBidi"/>
      <w:i/>
      <w:iCs/>
      <w:color w:val="404040" w:themeColor="text1" w:themeTint="BF"/>
      <w:sz w:val="20"/>
      <w:szCs w:val="20"/>
    </w:rPr>
  </w:style>
  <w:style w:type="paragraph" w:styleId="BodyText">
    <w:name w:val="Body Text"/>
    <w:basedOn w:val="Normal"/>
    <w:link w:val="BodyTextChar"/>
    <w:uiPriority w:val="99"/>
    <w:semiHidden/>
    <w:qFormat/>
    <w:rsid w:val="0018668B"/>
    <w:pPr>
      <w:spacing w:after="240"/>
      <w:ind w:firstLine="720"/>
    </w:pPr>
  </w:style>
  <w:style w:type="character" w:customStyle="1" w:styleId="BodyTextChar">
    <w:name w:val="Body Text Char"/>
    <w:basedOn w:val="DefaultParagraphFont"/>
    <w:link w:val="BodyText"/>
    <w:uiPriority w:val="99"/>
    <w:semiHidden/>
    <w:rsid w:val="00C028A9"/>
    <w:rPr>
      <w:sz w:val="28"/>
    </w:rPr>
  </w:style>
  <w:style w:type="paragraph" w:styleId="BodyTextFirstIndent">
    <w:name w:val="Body Text First Indent"/>
    <w:basedOn w:val="BodyText"/>
    <w:link w:val="BodyTextFirstIndentChar"/>
    <w:autoRedefine/>
    <w:uiPriority w:val="99"/>
    <w:qFormat/>
    <w:rsid w:val="00567DA6"/>
    <w:pPr>
      <w:spacing w:after="0" w:line="480" w:lineRule="auto"/>
    </w:pPr>
  </w:style>
  <w:style w:type="character" w:customStyle="1" w:styleId="BodyTextFirstIndentChar">
    <w:name w:val="Body Text First Indent Char"/>
    <w:basedOn w:val="BodyTextChar"/>
    <w:link w:val="BodyTextFirstIndent"/>
    <w:uiPriority w:val="99"/>
    <w:rsid w:val="00567DA6"/>
    <w:rPr>
      <w:sz w:val="28"/>
    </w:rPr>
  </w:style>
  <w:style w:type="paragraph" w:customStyle="1" w:styleId="BodyTextNoIndent">
    <w:name w:val="Body Text No Indent"/>
    <w:basedOn w:val="BodyText"/>
    <w:link w:val="BodyTextNoIndentChar"/>
    <w:autoRedefine/>
    <w:uiPriority w:val="2"/>
    <w:qFormat/>
    <w:rsid w:val="00016B14"/>
    <w:pPr>
      <w:spacing w:after="0"/>
      <w:ind w:right="720" w:firstLine="0"/>
    </w:pPr>
    <w:rPr>
      <w:b/>
      <w:bCs/>
    </w:rPr>
  </w:style>
  <w:style w:type="character" w:customStyle="1" w:styleId="BodyTextNoIndentChar">
    <w:name w:val="Body Text No Indent Char"/>
    <w:basedOn w:val="BodyTextChar"/>
    <w:link w:val="BodyTextNoIndent"/>
    <w:uiPriority w:val="2"/>
    <w:rsid w:val="00016B14"/>
    <w:rPr>
      <w:b/>
      <w:bCs/>
      <w:sz w:val="28"/>
    </w:rPr>
  </w:style>
  <w:style w:type="paragraph" w:styleId="BlockText">
    <w:name w:val="Block Text"/>
    <w:basedOn w:val="Normal"/>
    <w:uiPriority w:val="3"/>
    <w:qFormat/>
    <w:rsid w:val="001248D7"/>
    <w:pPr>
      <w:spacing w:after="280"/>
      <w:ind w:left="720" w:right="720"/>
    </w:pPr>
    <w:rPr>
      <w:rFonts w:eastAsiaTheme="minorEastAsia"/>
      <w:iCs/>
    </w:rPr>
  </w:style>
  <w:style w:type="paragraph" w:styleId="FootnoteText">
    <w:name w:val="footnote text"/>
    <w:basedOn w:val="Normal"/>
    <w:link w:val="FootnoteTextChar"/>
    <w:uiPriority w:val="99"/>
    <w:qFormat/>
    <w:rsid w:val="00984E12"/>
    <w:pPr>
      <w:tabs>
        <w:tab w:val="left" w:pos="720"/>
      </w:tabs>
      <w:spacing w:after="240"/>
    </w:pPr>
    <w:rPr>
      <w:rFonts w:ascii="Garamond" w:hAnsi="Garamond"/>
      <w:sz w:val="24"/>
      <w:szCs w:val="20"/>
    </w:rPr>
  </w:style>
  <w:style w:type="character" w:customStyle="1" w:styleId="FootnoteTextChar">
    <w:name w:val="Footnote Text Char"/>
    <w:basedOn w:val="DefaultParagraphFont"/>
    <w:link w:val="FootnoteText"/>
    <w:uiPriority w:val="99"/>
    <w:rsid w:val="00984E12"/>
    <w:rPr>
      <w:rFonts w:ascii="Garamond" w:hAnsi="Garamond"/>
      <w:szCs w:val="20"/>
    </w:rPr>
  </w:style>
  <w:style w:type="paragraph" w:customStyle="1" w:styleId="SingleSpace-NoIndent">
    <w:name w:val="Single Space - No Indent"/>
    <w:basedOn w:val="BodyText"/>
    <w:link w:val="SingleSpace-NoIndentChar"/>
    <w:uiPriority w:val="4"/>
    <w:qFormat/>
    <w:rsid w:val="00E56715"/>
    <w:pPr>
      <w:spacing w:after="0"/>
      <w:ind w:firstLine="0"/>
    </w:pPr>
  </w:style>
  <w:style w:type="character" w:customStyle="1" w:styleId="SingleSpace-NoIndentChar">
    <w:name w:val="Single Space - No Indent Char"/>
    <w:basedOn w:val="BodyTextChar"/>
    <w:link w:val="SingleSpace-NoIndent"/>
    <w:uiPriority w:val="4"/>
    <w:rsid w:val="00E56715"/>
    <w:rPr>
      <w:sz w:val="28"/>
    </w:rPr>
  </w:style>
  <w:style w:type="paragraph" w:styleId="Caption">
    <w:name w:val="caption"/>
    <w:basedOn w:val="Normal"/>
    <w:next w:val="Normal"/>
    <w:uiPriority w:val="10"/>
    <w:semiHidden/>
    <w:qFormat/>
    <w:rsid w:val="00426C5A"/>
    <w:pPr>
      <w:spacing w:after="240"/>
      <w:jc w:val="center"/>
    </w:pPr>
    <w:rPr>
      <w:b/>
      <w:iCs/>
      <w:szCs w:val="18"/>
    </w:rPr>
  </w:style>
  <w:style w:type="paragraph" w:styleId="Title">
    <w:name w:val="Title"/>
    <w:basedOn w:val="Normal"/>
    <w:next w:val="Normal"/>
    <w:link w:val="TitleChar"/>
    <w:uiPriority w:val="10"/>
    <w:semiHidden/>
    <w:qFormat/>
    <w:rsid w:val="00A56A50"/>
    <w:pPr>
      <w:spacing w:after="280"/>
      <w:contextualSpacing/>
      <w:jc w:val="center"/>
    </w:pPr>
    <w:rPr>
      <w:rFonts w:eastAsiaTheme="majorEastAsia" w:cstheme="majorBidi"/>
      <w:b/>
      <w:smallCaps/>
      <w:spacing w:val="-10"/>
      <w:szCs w:val="56"/>
    </w:rPr>
  </w:style>
  <w:style w:type="character" w:customStyle="1" w:styleId="TitleChar">
    <w:name w:val="Title Char"/>
    <w:basedOn w:val="DefaultParagraphFont"/>
    <w:link w:val="Title"/>
    <w:uiPriority w:val="10"/>
    <w:semiHidden/>
    <w:rsid w:val="00146645"/>
    <w:rPr>
      <w:rFonts w:eastAsiaTheme="majorEastAsia" w:cstheme="majorBidi"/>
      <w:b/>
      <w:smallCaps/>
      <w:spacing w:val="-10"/>
      <w:sz w:val="28"/>
      <w:szCs w:val="56"/>
    </w:rPr>
  </w:style>
  <w:style w:type="character" w:styleId="Emphasis">
    <w:name w:val="Emphasis"/>
    <w:basedOn w:val="DefaultParagraphFont"/>
    <w:uiPriority w:val="20"/>
    <w:qFormat/>
    <w:rsid w:val="00C75C01"/>
    <w:rPr>
      <w:i/>
      <w:iCs/>
    </w:rPr>
  </w:style>
  <w:style w:type="character" w:styleId="IntenseEmphasis">
    <w:name w:val="Intense Emphasis"/>
    <w:basedOn w:val="DefaultParagraphFont"/>
    <w:uiPriority w:val="21"/>
    <w:semiHidden/>
    <w:rsid w:val="00C75C01"/>
    <w:rPr>
      <w:i/>
      <w:iCs/>
      <w:color w:val="5B9BD5" w:themeColor="accent1"/>
    </w:rPr>
  </w:style>
  <w:style w:type="character" w:styleId="Strong">
    <w:name w:val="Strong"/>
    <w:basedOn w:val="DefaultParagraphFont"/>
    <w:uiPriority w:val="22"/>
    <w:semiHidden/>
    <w:rsid w:val="00C75C01"/>
    <w:rPr>
      <w:b/>
      <w:bCs/>
    </w:rPr>
  </w:style>
  <w:style w:type="paragraph" w:styleId="Quote">
    <w:name w:val="Quote"/>
    <w:basedOn w:val="Normal"/>
    <w:next w:val="Normal"/>
    <w:link w:val="QuoteChar"/>
    <w:uiPriority w:val="29"/>
    <w:semiHidden/>
    <w:rsid w:val="00C75C0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C75C01"/>
    <w:rPr>
      <w:i/>
      <w:iCs/>
      <w:color w:val="404040" w:themeColor="text1" w:themeTint="BF"/>
    </w:rPr>
  </w:style>
  <w:style w:type="paragraph" w:styleId="Subtitle">
    <w:name w:val="Subtitle"/>
    <w:basedOn w:val="Normal"/>
    <w:next w:val="Normal"/>
    <w:link w:val="SubtitleChar"/>
    <w:uiPriority w:val="11"/>
    <w:semiHidden/>
    <w:rsid w:val="00C75C01"/>
    <w:pPr>
      <w:numPr>
        <w:ilvl w:val="1"/>
      </w:numPr>
      <w:spacing w:after="160"/>
    </w:pPr>
    <w:rPr>
      <w:rFonts w:asciiTheme="minorHAnsi" w:eastAsiaTheme="minorEastAsia" w:hAnsiTheme="minorHAnsi"/>
      <w:color w:val="5A5A5A" w:themeColor="text1" w:themeTint="A5"/>
      <w:spacing w:val="15"/>
      <w:sz w:val="22"/>
      <w:szCs w:val="22"/>
    </w:rPr>
  </w:style>
  <w:style w:type="character" w:customStyle="1" w:styleId="SubtitleChar">
    <w:name w:val="Subtitle Char"/>
    <w:basedOn w:val="DefaultParagraphFont"/>
    <w:link w:val="Subtitle"/>
    <w:uiPriority w:val="11"/>
    <w:semiHidden/>
    <w:rsid w:val="00E95A75"/>
    <w:rPr>
      <w:rFonts w:asciiTheme="minorHAnsi" w:eastAsiaTheme="minorEastAsia" w:hAnsiTheme="minorHAnsi"/>
      <w:color w:val="5A5A5A" w:themeColor="text1" w:themeTint="A5"/>
      <w:spacing w:val="15"/>
      <w:sz w:val="22"/>
      <w:szCs w:val="22"/>
    </w:rPr>
  </w:style>
  <w:style w:type="character" w:styleId="IntenseReference">
    <w:name w:val="Intense Reference"/>
    <w:basedOn w:val="DefaultParagraphFont"/>
    <w:uiPriority w:val="32"/>
    <w:semiHidden/>
    <w:rsid w:val="00C75C01"/>
    <w:rPr>
      <w:b/>
      <w:bCs/>
      <w:smallCaps/>
      <w:color w:val="5B9BD5" w:themeColor="accent1"/>
      <w:spacing w:val="5"/>
    </w:rPr>
  </w:style>
  <w:style w:type="character" w:styleId="BookTitle">
    <w:name w:val="Book Title"/>
    <w:basedOn w:val="DefaultParagraphFont"/>
    <w:uiPriority w:val="33"/>
    <w:semiHidden/>
    <w:rsid w:val="00C75C01"/>
    <w:rPr>
      <w:b/>
      <w:bCs/>
      <w:i/>
      <w:iCs/>
      <w:spacing w:val="5"/>
    </w:rPr>
  </w:style>
  <w:style w:type="paragraph" w:styleId="Header">
    <w:name w:val="header"/>
    <w:basedOn w:val="Normal"/>
    <w:link w:val="HeaderChar"/>
    <w:uiPriority w:val="99"/>
    <w:rsid w:val="00650FF9"/>
    <w:pPr>
      <w:tabs>
        <w:tab w:val="center" w:pos="4680"/>
        <w:tab w:val="right" w:pos="9360"/>
      </w:tabs>
    </w:pPr>
  </w:style>
  <w:style w:type="character" w:customStyle="1" w:styleId="HeaderChar">
    <w:name w:val="Header Char"/>
    <w:basedOn w:val="DefaultParagraphFont"/>
    <w:link w:val="Header"/>
    <w:uiPriority w:val="99"/>
    <w:rsid w:val="0079469C"/>
    <w:rPr>
      <w:sz w:val="28"/>
    </w:rPr>
  </w:style>
  <w:style w:type="paragraph" w:styleId="Footer">
    <w:name w:val="footer"/>
    <w:basedOn w:val="Normal"/>
    <w:link w:val="FooterChar"/>
    <w:uiPriority w:val="99"/>
    <w:rsid w:val="00650FF9"/>
    <w:pPr>
      <w:tabs>
        <w:tab w:val="center" w:pos="4680"/>
        <w:tab w:val="right" w:pos="9360"/>
      </w:tabs>
    </w:pPr>
  </w:style>
  <w:style w:type="character" w:customStyle="1" w:styleId="FooterChar">
    <w:name w:val="Footer Char"/>
    <w:basedOn w:val="DefaultParagraphFont"/>
    <w:link w:val="Footer"/>
    <w:uiPriority w:val="99"/>
    <w:rsid w:val="0079469C"/>
    <w:rPr>
      <w:sz w:val="28"/>
    </w:rPr>
  </w:style>
  <w:style w:type="table" w:styleId="TableGrid">
    <w:name w:val="Table Grid"/>
    <w:basedOn w:val="TableNormal"/>
    <w:uiPriority w:val="59"/>
    <w:rsid w:val="00D70B9C"/>
    <w:pPr>
      <w:jc w:val="left"/>
    </w:pPr>
    <w:rPr>
      <w:rFonts w:eastAsia="Calibri" w:cs="Times New Roman"/>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FootnoteReference">
    <w:name w:val="footnote reference"/>
    <w:basedOn w:val="DefaultParagraphFont"/>
    <w:uiPriority w:val="99"/>
    <w:unhideWhenUsed/>
    <w:qFormat/>
    <w:rsid w:val="001E16C9"/>
    <w:rPr>
      <w:vertAlign w:val="superscript"/>
    </w:rPr>
  </w:style>
  <w:style w:type="paragraph" w:styleId="ListBullet">
    <w:name w:val="List Bullet"/>
    <w:basedOn w:val="Normal"/>
    <w:autoRedefine/>
    <w:uiPriority w:val="99"/>
    <w:unhideWhenUsed/>
    <w:qFormat/>
    <w:rsid w:val="008606F4"/>
    <w:pPr>
      <w:numPr>
        <w:numId w:val="1"/>
      </w:numPr>
      <w:tabs>
        <w:tab w:val="clear" w:pos="360"/>
      </w:tabs>
      <w:spacing w:after="240"/>
      <w:ind w:left="1080"/>
    </w:pPr>
  </w:style>
  <w:style w:type="paragraph" w:styleId="List">
    <w:name w:val="List"/>
    <w:basedOn w:val="Normal"/>
    <w:autoRedefine/>
    <w:uiPriority w:val="99"/>
    <w:unhideWhenUsed/>
    <w:rsid w:val="00645DA9"/>
    <w:pPr>
      <w:numPr>
        <w:numId w:val="23"/>
      </w:numPr>
      <w:spacing w:after="240"/>
      <w:ind w:hanging="720"/>
    </w:pPr>
  </w:style>
  <w:style w:type="paragraph" w:styleId="TOC1">
    <w:name w:val="toc 1"/>
    <w:basedOn w:val="Normal"/>
    <w:next w:val="Normal"/>
    <w:autoRedefine/>
    <w:uiPriority w:val="39"/>
    <w:unhideWhenUsed/>
    <w:qFormat/>
    <w:rsid w:val="0058306F"/>
    <w:pPr>
      <w:tabs>
        <w:tab w:val="right" w:leader="dot" w:pos="9346"/>
      </w:tabs>
      <w:spacing w:before="240" w:after="60"/>
      <w:ind w:right="720"/>
    </w:pPr>
  </w:style>
  <w:style w:type="paragraph" w:styleId="TOC2">
    <w:name w:val="toc 2"/>
    <w:basedOn w:val="Normal"/>
    <w:next w:val="Normal"/>
    <w:autoRedefine/>
    <w:uiPriority w:val="39"/>
    <w:unhideWhenUsed/>
    <w:qFormat/>
    <w:rsid w:val="0058306F"/>
    <w:pPr>
      <w:tabs>
        <w:tab w:val="right" w:leader="dot" w:pos="9346"/>
      </w:tabs>
      <w:spacing w:before="240" w:after="60"/>
      <w:ind w:left="1152" w:right="720" w:hanging="432"/>
    </w:pPr>
  </w:style>
  <w:style w:type="paragraph" w:styleId="TOC3">
    <w:name w:val="toc 3"/>
    <w:basedOn w:val="Normal"/>
    <w:next w:val="Normal"/>
    <w:autoRedefine/>
    <w:uiPriority w:val="39"/>
    <w:unhideWhenUsed/>
    <w:qFormat/>
    <w:rsid w:val="0058306F"/>
    <w:pPr>
      <w:tabs>
        <w:tab w:val="right" w:leader="dot" w:pos="9346"/>
      </w:tabs>
      <w:spacing w:before="240" w:after="60"/>
      <w:ind w:left="1872" w:right="720" w:hanging="432"/>
    </w:pPr>
  </w:style>
  <w:style w:type="paragraph" w:styleId="TOC4">
    <w:name w:val="toc 4"/>
    <w:basedOn w:val="Normal"/>
    <w:next w:val="Normal"/>
    <w:autoRedefine/>
    <w:uiPriority w:val="39"/>
    <w:unhideWhenUsed/>
    <w:qFormat/>
    <w:rsid w:val="0058306F"/>
    <w:pPr>
      <w:tabs>
        <w:tab w:val="right" w:leader="dot" w:pos="9346"/>
      </w:tabs>
      <w:spacing w:before="240" w:after="60"/>
      <w:ind w:left="2592" w:right="720" w:hanging="432"/>
    </w:pPr>
  </w:style>
  <w:style w:type="paragraph" w:styleId="ListNumber">
    <w:name w:val="List Number"/>
    <w:basedOn w:val="Normal"/>
    <w:autoRedefine/>
    <w:uiPriority w:val="99"/>
    <w:unhideWhenUsed/>
    <w:qFormat/>
    <w:rsid w:val="001248D7"/>
    <w:pPr>
      <w:numPr>
        <w:numId w:val="24"/>
      </w:numPr>
      <w:spacing w:after="240"/>
      <w:ind w:hanging="720"/>
    </w:pPr>
  </w:style>
  <w:style w:type="paragraph" w:styleId="TOC5">
    <w:name w:val="toc 5"/>
    <w:basedOn w:val="Normal"/>
    <w:next w:val="Normal"/>
    <w:autoRedefine/>
    <w:uiPriority w:val="39"/>
    <w:unhideWhenUsed/>
    <w:qFormat/>
    <w:rsid w:val="0058306F"/>
    <w:pPr>
      <w:tabs>
        <w:tab w:val="right" w:leader="dot" w:pos="9346"/>
      </w:tabs>
      <w:spacing w:before="240" w:after="60"/>
      <w:ind w:left="3312" w:right="720" w:hanging="432"/>
    </w:pPr>
  </w:style>
  <w:style w:type="paragraph" w:styleId="TOCHeading">
    <w:name w:val="TOC Heading"/>
    <w:basedOn w:val="Heading1"/>
    <w:next w:val="Normal"/>
    <w:autoRedefine/>
    <w:uiPriority w:val="39"/>
    <w:unhideWhenUsed/>
    <w:qFormat/>
    <w:rsid w:val="00AB119D"/>
    <w:pPr>
      <w:numPr>
        <w:numId w:val="0"/>
      </w:numPr>
      <w:autoSpaceDE/>
      <w:autoSpaceDN/>
      <w:adjustRightInd/>
      <w:outlineLvl w:val="9"/>
    </w:pPr>
    <w:rPr>
      <w:rFonts w:ascii="Times New Roman Bold" w:hAnsi="Times New Roman Bold"/>
      <w:bCs w:val="0"/>
      <w:szCs w:val="32"/>
    </w:rPr>
  </w:style>
  <w:style w:type="paragraph" w:styleId="TOC9">
    <w:name w:val="toc 9"/>
    <w:basedOn w:val="Normal"/>
    <w:next w:val="Normal"/>
    <w:autoRedefine/>
    <w:uiPriority w:val="39"/>
    <w:unhideWhenUsed/>
    <w:rsid w:val="00AB119D"/>
    <w:pPr>
      <w:spacing w:after="100"/>
      <w:ind w:left="2240"/>
    </w:pPr>
  </w:style>
  <w:style w:type="character" w:styleId="Hyperlink">
    <w:name w:val="Hyperlink"/>
    <w:basedOn w:val="DefaultParagraphFont"/>
    <w:uiPriority w:val="99"/>
    <w:unhideWhenUsed/>
    <w:rsid w:val="00AB119D"/>
    <w:rPr>
      <w:color w:val="0563C1" w:themeColor="hyperlink"/>
      <w:u w:val="single"/>
    </w:rPr>
  </w:style>
  <w:style w:type="paragraph" w:customStyle="1" w:styleId="Brief1Cont1">
    <w:name w:val="Brief1 Cont 1"/>
    <w:basedOn w:val="Normal"/>
    <w:link w:val="Brief1Cont1Char"/>
    <w:rsid w:val="00743B73"/>
    <w:pPr>
      <w:spacing w:after="280"/>
    </w:pPr>
    <w:rPr>
      <w:rFonts w:cs="Times New Roman"/>
    </w:rPr>
  </w:style>
  <w:style w:type="character" w:customStyle="1" w:styleId="Brief1Cont1Char">
    <w:name w:val="Brief1 Cont 1 Char"/>
    <w:basedOn w:val="DefaultParagraphFont"/>
    <w:link w:val="Brief1Cont1"/>
    <w:rsid w:val="00743B73"/>
    <w:rPr>
      <w:rFonts w:cs="Times New Roman"/>
      <w:sz w:val="28"/>
    </w:rPr>
  </w:style>
  <w:style w:type="paragraph" w:customStyle="1" w:styleId="Brief1Cont2">
    <w:name w:val="Brief1 Cont 2"/>
    <w:basedOn w:val="Brief1Cont1"/>
    <w:link w:val="Brief1Cont2Char"/>
    <w:rsid w:val="00743B73"/>
    <w:pPr>
      <w:spacing w:after="240"/>
      <w:ind w:left="720"/>
    </w:pPr>
  </w:style>
  <w:style w:type="character" w:customStyle="1" w:styleId="Brief1Cont2Char">
    <w:name w:val="Brief1 Cont 2 Char"/>
    <w:basedOn w:val="DefaultParagraphFont"/>
    <w:link w:val="Brief1Cont2"/>
    <w:rsid w:val="00743B73"/>
    <w:rPr>
      <w:rFonts w:cs="Times New Roman"/>
      <w:sz w:val="28"/>
    </w:rPr>
  </w:style>
  <w:style w:type="paragraph" w:customStyle="1" w:styleId="Brief1Cont3">
    <w:name w:val="Brief1 Cont 3"/>
    <w:basedOn w:val="Brief1Cont2"/>
    <w:link w:val="Brief1Cont3Char"/>
    <w:rsid w:val="00743B73"/>
    <w:pPr>
      <w:ind w:left="1440"/>
    </w:pPr>
  </w:style>
  <w:style w:type="character" w:customStyle="1" w:styleId="Brief1Cont3Char">
    <w:name w:val="Brief1 Cont 3 Char"/>
    <w:basedOn w:val="DefaultParagraphFont"/>
    <w:link w:val="Brief1Cont3"/>
    <w:rsid w:val="00743B73"/>
    <w:rPr>
      <w:rFonts w:cs="Times New Roman"/>
      <w:sz w:val="28"/>
    </w:rPr>
  </w:style>
  <w:style w:type="paragraph" w:customStyle="1" w:styleId="Brief1Cont4">
    <w:name w:val="Brief1 Cont 4"/>
    <w:basedOn w:val="Brief1Cont3"/>
    <w:link w:val="Brief1Cont4Char"/>
    <w:rsid w:val="00743B73"/>
    <w:pPr>
      <w:ind w:left="2160"/>
    </w:pPr>
  </w:style>
  <w:style w:type="character" w:customStyle="1" w:styleId="Brief1Cont4Char">
    <w:name w:val="Brief1 Cont 4 Char"/>
    <w:basedOn w:val="DefaultParagraphFont"/>
    <w:link w:val="Brief1Cont4"/>
    <w:rsid w:val="00743B73"/>
    <w:rPr>
      <w:rFonts w:cs="Times New Roman"/>
      <w:sz w:val="28"/>
    </w:rPr>
  </w:style>
  <w:style w:type="paragraph" w:customStyle="1" w:styleId="Brief1L1">
    <w:name w:val="Brief1_L1"/>
    <w:basedOn w:val="Normal"/>
    <w:next w:val="BodyTextFirstIndent"/>
    <w:link w:val="Brief1L1Char"/>
    <w:rsid w:val="003D5FC6"/>
    <w:pPr>
      <w:keepNext/>
      <w:keepLines/>
      <w:numPr>
        <w:numId w:val="14"/>
      </w:numPr>
      <w:autoSpaceDE w:val="0"/>
      <w:autoSpaceDN w:val="0"/>
      <w:adjustRightInd w:val="0"/>
      <w:spacing w:after="280"/>
      <w:jc w:val="center"/>
      <w:outlineLvl w:val="0"/>
    </w:pPr>
    <w:rPr>
      <w:rFonts w:eastAsiaTheme="majorEastAsia" w:cstheme="majorBidi"/>
      <w:b/>
      <w:bCs/>
      <w:smallCaps/>
      <w:szCs w:val="28"/>
    </w:rPr>
  </w:style>
  <w:style w:type="character" w:customStyle="1" w:styleId="Brief1L1Char">
    <w:name w:val="Brief1_L1 Char"/>
    <w:basedOn w:val="DefaultParagraphFont"/>
    <w:link w:val="Brief1L1"/>
    <w:rsid w:val="003D5FC6"/>
    <w:rPr>
      <w:rFonts w:eastAsiaTheme="majorEastAsia" w:cstheme="majorBidi"/>
      <w:b/>
      <w:bCs/>
      <w:smallCaps/>
      <w:sz w:val="28"/>
      <w:szCs w:val="28"/>
    </w:rPr>
  </w:style>
  <w:style w:type="paragraph" w:customStyle="1" w:styleId="Brief1L2">
    <w:name w:val="Brief1_L2"/>
    <w:basedOn w:val="Normal"/>
    <w:next w:val="BodyTextFirstIndent"/>
    <w:link w:val="Brief1L2Char"/>
    <w:rsid w:val="00A8029E"/>
    <w:pPr>
      <w:keepLines/>
      <w:numPr>
        <w:ilvl w:val="1"/>
        <w:numId w:val="14"/>
      </w:numPr>
      <w:autoSpaceDE w:val="0"/>
      <w:autoSpaceDN w:val="0"/>
      <w:adjustRightInd w:val="0"/>
      <w:spacing w:after="280"/>
      <w:outlineLvl w:val="1"/>
    </w:pPr>
    <w:rPr>
      <w:rFonts w:eastAsiaTheme="majorEastAsia" w:cs="Times New Roman"/>
      <w:b/>
      <w:bCs/>
      <w:szCs w:val="26"/>
    </w:rPr>
  </w:style>
  <w:style w:type="character" w:customStyle="1" w:styleId="Brief1L2Char">
    <w:name w:val="Brief1_L2 Char"/>
    <w:basedOn w:val="DefaultParagraphFont"/>
    <w:link w:val="Brief1L2"/>
    <w:rsid w:val="00A8029E"/>
    <w:rPr>
      <w:rFonts w:eastAsiaTheme="majorEastAsia" w:cs="Times New Roman"/>
      <w:b/>
      <w:bCs/>
      <w:sz w:val="28"/>
      <w:szCs w:val="26"/>
    </w:rPr>
  </w:style>
  <w:style w:type="paragraph" w:customStyle="1" w:styleId="Brief1L3">
    <w:name w:val="Brief1_L3"/>
    <w:basedOn w:val="Normal"/>
    <w:next w:val="BodyTextFirstIndent"/>
    <w:link w:val="Brief1L3Char"/>
    <w:rsid w:val="00A8029E"/>
    <w:pPr>
      <w:keepLines/>
      <w:numPr>
        <w:ilvl w:val="2"/>
        <w:numId w:val="14"/>
      </w:numPr>
      <w:autoSpaceDE w:val="0"/>
      <w:autoSpaceDN w:val="0"/>
      <w:adjustRightInd w:val="0"/>
      <w:spacing w:after="280"/>
      <w:outlineLvl w:val="2"/>
    </w:pPr>
    <w:rPr>
      <w:rFonts w:eastAsiaTheme="majorEastAsia" w:cs="Times New Roman"/>
      <w:b/>
      <w:bCs/>
      <w:szCs w:val="20"/>
    </w:rPr>
  </w:style>
  <w:style w:type="character" w:customStyle="1" w:styleId="Brief1L3Char">
    <w:name w:val="Brief1_L3 Char"/>
    <w:basedOn w:val="DefaultParagraphFont"/>
    <w:link w:val="Brief1L3"/>
    <w:rsid w:val="00A8029E"/>
    <w:rPr>
      <w:rFonts w:eastAsiaTheme="majorEastAsia" w:cs="Times New Roman"/>
      <w:b/>
      <w:bCs/>
      <w:sz w:val="28"/>
      <w:szCs w:val="20"/>
    </w:rPr>
  </w:style>
  <w:style w:type="paragraph" w:customStyle="1" w:styleId="Brief1L4">
    <w:name w:val="Brief1_L4"/>
    <w:basedOn w:val="Normal"/>
    <w:next w:val="BodyTextFirstIndent"/>
    <w:link w:val="Brief1L4Char"/>
    <w:rsid w:val="00A8029E"/>
    <w:pPr>
      <w:keepLines/>
      <w:numPr>
        <w:ilvl w:val="3"/>
        <w:numId w:val="14"/>
      </w:numPr>
      <w:autoSpaceDE w:val="0"/>
      <w:autoSpaceDN w:val="0"/>
      <w:adjustRightInd w:val="0"/>
      <w:spacing w:after="280"/>
      <w:outlineLvl w:val="3"/>
    </w:pPr>
    <w:rPr>
      <w:rFonts w:eastAsiaTheme="majorEastAsia" w:cs="Times New Roman"/>
      <w:b/>
      <w:bCs/>
      <w:iCs/>
      <w:szCs w:val="20"/>
    </w:rPr>
  </w:style>
  <w:style w:type="character" w:customStyle="1" w:styleId="Brief1L4Char">
    <w:name w:val="Brief1_L4 Char"/>
    <w:basedOn w:val="DefaultParagraphFont"/>
    <w:link w:val="Brief1L4"/>
    <w:rsid w:val="00A8029E"/>
    <w:rPr>
      <w:rFonts w:eastAsiaTheme="majorEastAsia" w:cs="Times New Roman"/>
      <w:b/>
      <w:bCs/>
      <w:iCs/>
      <w:sz w:val="28"/>
      <w:szCs w:val="20"/>
    </w:rPr>
  </w:style>
  <w:style w:type="paragraph" w:customStyle="1" w:styleId="Brief1L5">
    <w:name w:val="Brief1_L5"/>
    <w:basedOn w:val="Normal"/>
    <w:next w:val="BodyTextFirstIndent"/>
    <w:link w:val="Brief1L5Char"/>
    <w:rsid w:val="00A8029E"/>
    <w:pPr>
      <w:keepLines/>
      <w:numPr>
        <w:ilvl w:val="4"/>
        <w:numId w:val="14"/>
      </w:numPr>
      <w:autoSpaceDE w:val="0"/>
      <w:autoSpaceDN w:val="0"/>
      <w:adjustRightInd w:val="0"/>
      <w:spacing w:after="280"/>
      <w:outlineLvl w:val="4"/>
    </w:pPr>
    <w:rPr>
      <w:rFonts w:eastAsiaTheme="majorEastAsia" w:cs="Times New Roman"/>
      <w:b/>
      <w:szCs w:val="20"/>
    </w:rPr>
  </w:style>
  <w:style w:type="character" w:customStyle="1" w:styleId="Brief1L5Char">
    <w:name w:val="Brief1_L5 Char"/>
    <w:basedOn w:val="DefaultParagraphFont"/>
    <w:link w:val="Brief1L5"/>
    <w:rsid w:val="00A8029E"/>
    <w:rPr>
      <w:rFonts w:eastAsiaTheme="majorEastAsia" w:cs="Times New Roman"/>
      <w:b/>
      <w:sz w:val="28"/>
      <w:szCs w:val="20"/>
    </w:rPr>
  </w:style>
  <w:style w:type="paragraph" w:customStyle="1" w:styleId="Brief1L6">
    <w:name w:val="Brief1_L6"/>
    <w:basedOn w:val="Normal"/>
    <w:next w:val="BodyTextFirstIndent"/>
    <w:link w:val="Brief1L6Char"/>
    <w:rsid w:val="00A8029E"/>
    <w:pPr>
      <w:keepLines/>
      <w:numPr>
        <w:ilvl w:val="5"/>
        <w:numId w:val="14"/>
      </w:numPr>
      <w:autoSpaceDE w:val="0"/>
      <w:autoSpaceDN w:val="0"/>
      <w:adjustRightInd w:val="0"/>
      <w:spacing w:after="280"/>
      <w:outlineLvl w:val="5"/>
    </w:pPr>
    <w:rPr>
      <w:rFonts w:eastAsiaTheme="majorEastAsia" w:cs="Times New Roman"/>
      <w:b/>
      <w:iCs/>
      <w:szCs w:val="20"/>
    </w:rPr>
  </w:style>
  <w:style w:type="character" w:customStyle="1" w:styleId="Brief1L6Char">
    <w:name w:val="Brief1_L6 Char"/>
    <w:basedOn w:val="DefaultParagraphFont"/>
    <w:link w:val="Brief1L6"/>
    <w:rsid w:val="00A8029E"/>
    <w:rPr>
      <w:rFonts w:eastAsiaTheme="majorEastAsia" w:cs="Times New Roman"/>
      <w:b/>
      <w:iCs/>
      <w:sz w:val="28"/>
      <w:szCs w:val="20"/>
    </w:rPr>
  </w:style>
  <w:style w:type="paragraph" w:customStyle="1" w:styleId="Brief1L7">
    <w:name w:val="Brief1_L7"/>
    <w:basedOn w:val="Normal"/>
    <w:next w:val="BodyTextFirstIndent"/>
    <w:link w:val="Brief1L7Char"/>
    <w:rsid w:val="00A8029E"/>
    <w:pPr>
      <w:keepLines/>
      <w:numPr>
        <w:ilvl w:val="6"/>
        <w:numId w:val="14"/>
      </w:numPr>
      <w:autoSpaceDE w:val="0"/>
      <w:autoSpaceDN w:val="0"/>
      <w:adjustRightInd w:val="0"/>
      <w:spacing w:after="280"/>
      <w:outlineLvl w:val="6"/>
    </w:pPr>
    <w:rPr>
      <w:rFonts w:eastAsiaTheme="majorEastAsia" w:cs="Times New Roman"/>
      <w:b/>
      <w:iCs/>
      <w:szCs w:val="20"/>
    </w:rPr>
  </w:style>
  <w:style w:type="character" w:customStyle="1" w:styleId="Brief1L7Char">
    <w:name w:val="Brief1_L7 Char"/>
    <w:basedOn w:val="DefaultParagraphFont"/>
    <w:link w:val="Brief1L7"/>
    <w:rsid w:val="00A8029E"/>
    <w:rPr>
      <w:rFonts w:eastAsiaTheme="majorEastAsia" w:cs="Times New Roman"/>
      <w:b/>
      <w:iCs/>
      <w:sz w:val="28"/>
      <w:szCs w:val="20"/>
    </w:rPr>
  </w:style>
  <w:style w:type="paragraph" w:customStyle="1" w:styleId="Brief1L8">
    <w:name w:val="Brief1_L8"/>
    <w:basedOn w:val="Normal"/>
    <w:next w:val="Normal"/>
    <w:link w:val="Brief1L8Char"/>
    <w:rsid w:val="00A8029E"/>
    <w:pPr>
      <w:keepNext/>
      <w:keepLines/>
      <w:numPr>
        <w:ilvl w:val="7"/>
        <w:numId w:val="14"/>
      </w:numPr>
      <w:autoSpaceDE w:val="0"/>
      <w:autoSpaceDN w:val="0"/>
      <w:adjustRightInd w:val="0"/>
      <w:spacing w:before="200"/>
      <w:outlineLvl w:val="7"/>
    </w:pPr>
    <w:rPr>
      <w:rFonts w:eastAsiaTheme="majorEastAsia" w:cs="Times New Roman"/>
      <w:szCs w:val="20"/>
    </w:rPr>
  </w:style>
  <w:style w:type="character" w:customStyle="1" w:styleId="Brief1L8Char">
    <w:name w:val="Brief1_L8 Char"/>
    <w:basedOn w:val="DefaultParagraphFont"/>
    <w:link w:val="Brief1L8"/>
    <w:rsid w:val="00A8029E"/>
    <w:rPr>
      <w:rFonts w:eastAsiaTheme="majorEastAsia" w:cs="Times New Roman"/>
      <w:sz w:val="28"/>
      <w:szCs w:val="20"/>
    </w:rPr>
  </w:style>
  <w:style w:type="paragraph" w:customStyle="1" w:styleId="Brief1L9">
    <w:name w:val="Brief1_L9"/>
    <w:basedOn w:val="Normal"/>
    <w:next w:val="Normal"/>
    <w:link w:val="Brief1L9Char"/>
    <w:rsid w:val="00A8029E"/>
    <w:pPr>
      <w:keepNext/>
      <w:keepLines/>
      <w:numPr>
        <w:ilvl w:val="8"/>
        <w:numId w:val="14"/>
      </w:numPr>
      <w:autoSpaceDE w:val="0"/>
      <w:autoSpaceDN w:val="0"/>
      <w:adjustRightInd w:val="0"/>
      <w:spacing w:before="200"/>
      <w:outlineLvl w:val="8"/>
    </w:pPr>
    <w:rPr>
      <w:rFonts w:asciiTheme="majorHAnsi" w:eastAsiaTheme="majorEastAsia" w:hAnsiTheme="majorHAnsi" w:cstheme="majorBidi"/>
      <w:i/>
      <w:iCs/>
      <w:color w:val="404040" w:themeColor="text1" w:themeTint="BF"/>
      <w:sz w:val="20"/>
      <w:szCs w:val="20"/>
    </w:rPr>
  </w:style>
  <w:style w:type="character" w:customStyle="1" w:styleId="Brief1L9Char">
    <w:name w:val="Brief1_L9 Char"/>
    <w:basedOn w:val="DefaultParagraphFont"/>
    <w:link w:val="Brief1L9"/>
    <w:rsid w:val="00A8029E"/>
    <w:rPr>
      <w:rFonts w:asciiTheme="majorHAnsi" w:eastAsiaTheme="majorEastAsia" w:hAnsiTheme="majorHAnsi" w:cstheme="majorBidi"/>
      <w:i/>
      <w:iCs/>
      <w:color w:val="404040" w:themeColor="text1" w:themeTint="BF"/>
      <w:sz w:val="20"/>
      <w:szCs w:val="20"/>
    </w:rPr>
  </w:style>
  <w:style w:type="paragraph" w:customStyle="1" w:styleId="Brief1Cont5">
    <w:name w:val="Brief1 Cont 5"/>
    <w:basedOn w:val="Brief1Cont4"/>
    <w:link w:val="Brief1Cont5Char"/>
    <w:rsid w:val="00743B73"/>
    <w:pPr>
      <w:ind w:left="2880"/>
    </w:pPr>
  </w:style>
  <w:style w:type="character" w:customStyle="1" w:styleId="Brief1Cont5Char">
    <w:name w:val="Brief1 Cont 5 Char"/>
    <w:basedOn w:val="DefaultParagraphFont"/>
    <w:link w:val="Brief1Cont5"/>
    <w:rsid w:val="00743B73"/>
    <w:rPr>
      <w:rFonts w:cs="Times New Roman"/>
      <w:sz w:val="28"/>
    </w:rPr>
  </w:style>
  <w:style w:type="paragraph" w:customStyle="1" w:styleId="Brief1Cont6">
    <w:name w:val="Brief1 Cont 6"/>
    <w:basedOn w:val="Brief1Cont5"/>
    <w:link w:val="Brief1Cont6Char"/>
    <w:rsid w:val="00743B73"/>
    <w:pPr>
      <w:ind w:left="3600"/>
    </w:pPr>
  </w:style>
  <w:style w:type="character" w:customStyle="1" w:styleId="Brief1Cont6Char">
    <w:name w:val="Brief1 Cont 6 Char"/>
    <w:basedOn w:val="DefaultParagraphFont"/>
    <w:link w:val="Brief1Cont6"/>
    <w:rsid w:val="00743B73"/>
    <w:rPr>
      <w:rFonts w:cs="Times New Roman"/>
      <w:sz w:val="28"/>
    </w:rPr>
  </w:style>
  <w:style w:type="paragraph" w:customStyle="1" w:styleId="Brief1Cont7">
    <w:name w:val="Brief1 Cont 7"/>
    <w:basedOn w:val="Brief1Cont6"/>
    <w:link w:val="Brief1Cont7Char"/>
    <w:rsid w:val="00743B73"/>
    <w:pPr>
      <w:ind w:left="4320"/>
    </w:pPr>
  </w:style>
  <w:style w:type="character" w:customStyle="1" w:styleId="Brief1Cont7Char">
    <w:name w:val="Brief1 Cont 7 Char"/>
    <w:basedOn w:val="DefaultParagraphFont"/>
    <w:link w:val="Brief1Cont7"/>
    <w:rsid w:val="00743B73"/>
    <w:rPr>
      <w:rFonts w:cs="Times New Roman"/>
      <w:sz w:val="28"/>
    </w:rPr>
  </w:style>
  <w:style w:type="paragraph" w:customStyle="1" w:styleId="Brief1Cont8">
    <w:name w:val="Brief1 Cont 8"/>
    <w:basedOn w:val="Brief1Cont7"/>
    <w:link w:val="Brief1Cont8Char"/>
    <w:rsid w:val="00743B73"/>
    <w:pPr>
      <w:spacing w:before="200" w:after="0"/>
      <w:ind w:left="5760"/>
    </w:pPr>
  </w:style>
  <w:style w:type="character" w:customStyle="1" w:styleId="Brief1Cont8Char">
    <w:name w:val="Brief1 Cont 8 Char"/>
    <w:basedOn w:val="DefaultParagraphFont"/>
    <w:link w:val="Brief1Cont8"/>
    <w:rsid w:val="00743B73"/>
    <w:rPr>
      <w:rFonts w:cs="Times New Roman"/>
      <w:sz w:val="28"/>
    </w:rPr>
  </w:style>
  <w:style w:type="paragraph" w:customStyle="1" w:styleId="Brief1Cont9">
    <w:name w:val="Brief1 Cont 9"/>
    <w:basedOn w:val="Brief1Cont8"/>
    <w:link w:val="Brief1Cont9Char"/>
    <w:rsid w:val="006E12A2"/>
    <w:pPr>
      <w:ind w:left="6480"/>
    </w:pPr>
    <w:rPr>
      <w:rFonts w:ascii="Calibri Light" w:hAnsi="Calibri Light"/>
      <w:sz w:val="20"/>
    </w:rPr>
  </w:style>
  <w:style w:type="character" w:customStyle="1" w:styleId="Brief1Cont9Char">
    <w:name w:val="Brief1 Cont 9 Char"/>
    <w:basedOn w:val="DefaultParagraphFont"/>
    <w:link w:val="Brief1Cont9"/>
    <w:rsid w:val="006E12A2"/>
    <w:rPr>
      <w:rFonts w:ascii="Calibri Light" w:hAnsi="Calibri Light" w:cs="Times New Roman"/>
      <w:sz w:val="20"/>
    </w:rPr>
  </w:style>
  <w:style w:type="paragraph" w:customStyle="1" w:styleId="HoustonL1">
    <w:name w:val="Houston_L1"/>
    <w:basedOn w:val="Normal"/>
    <w:next w:val="BodyTextFirstIndent"/>
    <w:rsid w:val="001600CE"/>
    <w:pPr>
      <w:keepNext/>
      <w:keepLines/>
      <w:numPr>
        <w:numId w:val="26"/>
      </w:numPr>
      <w:tabs>
        <w:tab w:val="clear" w:pos="720"/>
        <w:tab w:val="num" w:pos="360"/>
      </w:tabs>
      <w:autoSpaceDE w:val="0"/>
      <w:autoSpaceDN w:val="0"/>
      <w:adjustRightInd w:val="0"/>
      <w:spacing w:after="280"/>
      <w:ind w:left="360" w:hanging="360"/>
      <w:jc w:val="center"/>
      <w:outlineLvl w:val="0"/>
    </w:pPr>
    <w:rPr>
      <w:rFonts w:eastAsia="Times New Roman" w:cs="Times New Roman"/>
      <w:b/>
      <w:bCs/>
      <w:smallCaps/>
      <w:szCs w:val="28"/>
    </w:rPr>
  </w:style>
  <w:style w:type="paragraph" w:customStyle="1" w:styleId="HoustonL2">
    <w:name w:val="Houston_L2"/>
    <w:basedOn w:val="Normal"/>
    <w:next w:val="BodyTextFirstIndent"/>
    <w:link w:val="HoustonL2Char"/>
    <w:rsid w:val="001600CE"/>
    <w:pPr>
      <w:keepLines/>
      <w:numPr>
        <w:ilvl w:val="1"/>
        <w:numId w:val="26"/>
      </w:numPr>
      <w:tabs>
        <w:tab w:val="clear" w:pos="720"/>
        <w:tab w:val="num" w:pos="360"/>
      </w:tabs>
      <w:autoSpaceDE w:val="0"/>
      <w:autoSpaceDN w:val="0"/>
      <w:adjustRightInd w:val="0"/>
      <w:spacing w:after="280"/>
      <w:ind w:left="360" w:hanging="360"/>
      <w:outlineLvl w:val="1"/>
    </w:pPr>
    <w:rPr>
      <w:rFonts w:eastAsia="Times New Roman" w:cs="Times New Roman"/>
      <w:b/>
      <w:bCs/>
      <w:szCs w:val="26"/>
    </w:rPr>
  </w:style>
  <w:style w:type="character" w:customStyle="1" w:styleId="HoustonL2Char">
    <w:name w:val="Houston_L2 Char"/>
    <w:basedOn w:val="DefaultParagraphFont"/>
    <w:link w:val="HoustonL2"/>
    <w:rsid w:val="001600CE"/>
    <w:rPr>
      <w:rFonts w:eastAsia="Times New Roman" w:cs="Times New Roman"/>
      <w:b/>
      <w:bCs/>
      <w:sz w:val="28"/>
      <w:szCs w:val="26"/>
    </w:rPr>
  </w:style>
  <w:style w:type="paragraph" w:customStyle="1" w:styleId="HoustonL3">
    <w:name w:val="Houston_L3"/>
    <w:basedOn w:val="Normal"/>
    <w:next w:val="BodyTextFirstIndent"/>
    <w:link w:val="HoustonL3Char"/>
    <w:rsid w:val="001600CE"/>
    <w:pPr>
      <w:keepLines/>
      <w:numPr>
        <w:ilvl w:val="2"/>
        <w:numId w:val="26"/>
      </w:numPr>
      <w:autoSpaceDE w:val="0"/>
      <w:autoSpaceDN w:val="0"/>
      <w:adjustRightInd w:val="0"/>
      <w:spacing w:after="280"/>
      <w:outlineLvl w:val="2"/>
    </w:pPr>
    <w:rPr>
      <w:rFonts w:eastAsia="Times New Roman" w:cs="Times New Roman"/>
      <w:b/>
      <w:bCs/>
      <w:szCs w:val="20"/>
    </w:rPr>
  </w:style>
  <w:style w:type="character" w:customStyle="1" w:styleId="HoustonL3Char">
    <w:name w:val="Houston_L3 Char"/>
    <w:basedOn w:val="DefaultParagraphFont"/>
    <w:link w:val="HoustonL3"/>
    <w:rsid w:val="001600CE"/>
    <w:rPr>
      <w:rFonts w:eastAsia="Times New Roman" w:cs="Times New Roman"/>
      <w:b/>
      <w:bCs/>
      <w:sz w:val="28"/>
      <w:szCs w:val="20"/>
    </w:rPr>
  </w:style>
  <w:style w:type="paragraph" w:customStyle="1" w:styleId="HoustonL4">
    <w:name w:val="Houston_L4"/>
    <w:basedOn w:val="Normal"/>
    <w:next w:val="BodyTextFirstIndent"/>
    <w:rsid w:val="001600CE"/>
    <w:pPr>
      <w:keepLines/>
      <w:numPr>
        <w:ilvl w:val="3"/>
        <w:numId w:val="26"/>
      </w:numPr>
      <w:tabs>
        <w:tab w:val="clear" w:pos="2160"/>
        <w:tab w:val="num" w:pos="360"/>
      </w:tabs>
      <w:autoSpaceDE w:val="0"/>
      <w:autoSpaceDN w:val="0"/>
      <w:adjustRightInd w:val="0"/>
      <w:spacing w:after="280"/>
      <w:ind w:left="360" w:hanging="360"/>
      <w:outlineLvl w:val="3"/>
    </w:pPr>
    <w:rPr>
      <w:rFonts w:eastAsia="Times New Roman" w:cs="Times New Roman"/>
      <w:b/>
      <w:bCs/>
      <w:iCs/>
      <w:szCs w:val="20"/>
    </w:rPr>
  </w:style>
  <w:style w:type="paragraph" w:customStyle="1" w:styleId="HoustonL5">
    <w:name w:val="Houston_L5"/>
    <w:basedOn w:val="Normal"/>
    <w:next w:val="BodyTextFirstIndent"/>
    <w:rsid w:val="001600CE"/>
    <w:pPr>
      <w:keepLines/>
      <w:tabs>
        <w:tab w:val="num" w:pos="360"/>
      </w:tabs>
      <w:autoSpaceDE w:val="0"/>
      <w:autoSpaceDN w:val="0"/>
      <w:adjustRightInd w:val="0"/>
      <w:spacing w:after="280"/>
      <w:ind w:left="360" w:hanging="360"/>
      <w:outlineLvl w:val="4"/>
    </w:pPr>
    <w:rPr>
      <w:rFonts w:eastAsia="Times New Roman" w:cs="Times New Roman"/>
      <w:b/>
      <w:szCs w:val="20"/>
    </w:rPr>
  </w:style>
  <w:style w:type="paragraph" w:customStyle="1" w:styleId="HoustonL6">
    <w:name w:val="Houston_L6"/>
    <w:basedOn w:val="Normal"/>
    <w:next w:val="BodyTextFirstIndent"/>
    <w:rsid w:val="001600CE"/>
    <w:pPr>
      <w:keepLines/>
      <w:tabs>
        <w:tab w:val="num" w:pos="360"/>
      </w:tabs>
      <w:autoSpaceDE w:val="0"/>
      <w:autoSpaceDN w:val="0"/>
      <w:adjustRightInd w:val="0"/>
      <w:spacing w:after="280"/>
      <w:ind w:left="360" w:hanging="360"/>
      <w:outlineLvl w:val="5"/>
    </w:pPr>
    <w:rPr>
      <w:rFonts w:eastAsia="Times New Roman" w:cs="Times New Roman"/>
      <w:b/>
      <w:iCs/>
      <w:szCs w:val="20"/>
    </w:rPr>
  </w:style>
  <w:style w:type="paragraph" w:customStyle="1" w:styleId="HoustonL7">
    <w:name w:val="Houston_L7"/>
    <w:basedOn w:val="Normal"/>
    <w:next w:val="BodyTextFirstIndent"/>
    <w:rsid w:val="001600CE"/>
    <w:pPr>
      <w:keepLines/>
      <w:tabs>
        <w:tab w:val="num" w:pos="360"/>
      </w:tabs>
      <w:autoSpaceDE w:val="0"/>
      <w:autoSpaceDN w:val="0"/>
      <w:adjustRightInd w:val="0"/>
      <w:spacing w:after="280"/>
      <w:ind w:left="360" w:hanging="360"/>
      <w:outlineLvl w:val="6"/>
    </w:pPr>
    <w:rPr>
      <w:rFonts w:eastAsia="Times New Roman" w:cs="Times New Roman"/>
      <w:b/>
      <w:iCs/>
      <w:szCs w:val="20"/>
    </w:rPr>
  </w:style>
  <w:style w:type="paragraph" w:customStyle="1" w:styleId="HoustonL8">
    <w:name w:val="Houston_L8"/>
    <w:basedOn w:val="Normal"/>
    <w:next w:val="Normal"/>
    <w:rsid w:val="001600CE"/>
    <w:pPr>
      <w:keepNext/>
      <w:keepLines/>
      <w:tabs>
        <w:tab w:val="num" w:pos="360"/>
      </w:tabs>
      <w:autoSpaceDE w:val="0"/>
      <w:autoSpaceDN w:val="0"/>
      <w:adjustRightInd w:val="0"/>
      <w:ind w:left="360" w:hanging="360"/>
      <w:outlineLvl w:val="7"/>
    </w:pPr>
    <w:rPr>
      <w:rFonts w:eastAsia="Times New Roman" w:cs="Times New Roman"/>
      <w:szCs w:val="20"/>
    </w:rPr>
  </w:style>
  <w:style w:type="paragraph" w:customStyle="1" w:styleId="HoustonL9">
    <w:name w:val="Houston_L9"/>
    <w:basedOn w:val="Normal"/>
    <w:next w:val="Normal"/>
    <w:rsid w:val="001600CE"/>
    <w:pPr>
      <w:keepNext/>
      <w:keepLines/>
      <w:tabs>
        <w:tab w:val="num" w:pos="360"/>
      </w:tabs>
      <w:autoSpaceDE w:val="0"/>
      <w:autoSpaceDN w:val="0"/>
      <w:adjustRightInd w:val="0"/>
      <w:spacing w:before="200"/>
      <w:ind w:left="360" w:hanging="360"/>
      <w:outlineLvl w:val="8"/>
    </w:pPr>
    <w:rPr>
      <w:rFonts w:ascii="Cambria" w:eastAsia="Times New Roman" w:hAnsi="Cambria" w:cs="Times New Roman"/>
      <w:i/>
      <w:iCs/>
      <w:color w:val="404040"/>
      <w:sz w:val="20"/>
      <w:szCs w:val="20"/>
    </w:rPr>
  </w:style>
  <w:style w:type="paragraph" w:styleId="BalloonText">
    <w:name w:val="Balloon Text"/>
    <w:basedOn w:val="Normal"/>
    <w:link w:val="BalloonTextChar"/>
    <w:uiPriority w:val="99"/>
    <w:semiHidden/>
    <w:unhideWhenUsed/>
    <w:rsid w:val="0074241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4241D"/>
    <w:rPr>
      <w:rFonts w:ascii="Segoe UI" w:hAnsi="Segoe UI" w:cs="Segoe UI"/>
      <w:sz w:val="18"/>
      <w:szCs w:val="18"/>
    </w:rPr>
  </w:style>
  <w:style w:type="paragraph" w:styleId="Bibliography">
    <w:name w:val="Bibliography"/>
    <w:basedOn w:val="Normal"/>
    <w:next w:val="Normal"/>
    <w:uiPriority w:val="37"/>
    <w:semiHidden/>
    <w:unhideWhenUsed/>
    <w:rsid w:val="00A969EB"/>
  </w:style>
  <w:style w:type="paragraph" w:styleId="BodyText2">
    <w:name w:val="Body Text 2"/>
    <w:basedOn w:val="Normal"/>
    <w:link w:val="BodyText2Char"/>
    <w:unhideWhenUsed/>
    <w:rsid w:val="00A969EB"/>
    <w:pPr>
      <w:spacing w:after="120" w:line="480" w:lineRule="auto"/>
    </w:pPr>
  </w:style>
  <w:style w:type="character" w:customStyle="1" w:styleId="BodyText2Char">
    <w:name w:val="Body Text 2 Char"/>
    <w:basedOn w:val="DefaultParagraphFont"/>
    <w:link w:val="BodyText2"/>
    <w:rsid w:val="00A969EB"/>
    <w:rPr>
      <w:sz w:val="28"/>
    </w:rPr>
  </w:style>
  <w:style w:type="paragraph" w:styleId="BodyText3">
    <w:name w:val="Body Text 3"/>
    <w:basedOn w:val="Normal"/>
    <w:link w:val="BodyText3Char"/>
    <w:uiPriority w:val="99"/>
    <w:semiHidden/>
    <w:unhideWhenUsed/>
    <w:rsid w:val="00A969EB"/>
    <w:pPr>
      <w:spacing w:after="120"/>
    </w:pPr>
    <w:rPr>
      <w:sz w:val="16"/>
      <w:szCs w:val="16"/>
    </w:rPr>
  </w:style>
  <w:style w:type="character" w:customStyle="1" w:styleId="BodyText3Char">
    <w:name w:val="Body Text 3 Char"/>
    <w:basedOn w:val="DefaultParagraphFont"/>
    <w:link w:val="BodyText3"/>
    <w:uiPriority w:val="99"/>
    <w:semiHidden/>
    <w:rsid w:val="00A969EB"/>
    <w:rPr>
      <w:sz w:val="16"/>
      <w:szCs w:val="16"/>
    </w:rPr>
  </w:style>
  <w:style w:type="paragraph" w:styleId="BodyTextIndent2">
    <w:name w:val="Body Text Indent 2"/>
    <w:basedOn w:val="Normal"/>
    <w:link w:val="BodyTextIndent2Char"/>
    <w:uiPriority w:val="99"/>
    <w:unhideWhenUsed/>
    <w:rsid w:val="00A969EB"/>
    <w:pPr>
      <w:spacing w:after="120" w:line="480" w:lineRule="auto"/>
      <w:ind w:left="360"/>
    </w:pPr>
  </w:style>
  <w:style w:type="character" w:customStyle="1" w:styleId="BodyTextIndent2Char">
    <w:name w:val="Body Text Indent 2 Char"/>
    <w:basedOn w:val="DefaultParagraphFont"/>
    <w:link w:val="BodyTextIndent2"/>
    <w:uiPriority w:val="99"/>
    <w:rsid w:val="00A969EB"/>
    <w:rPr>
      <w:sz w:val="28"/>
    </w:rPr>
  </w:style>
  <w:style w:type="paragraph" w:styleId="BodyTextIndent3">
    <w:name w:val="Body Text Indent 3"/>
    <w:basedOn w:val="Normal"/>
    <w:link w:val="BodyTextIndent3Char"/>
    <w:uiPriority w:val="99"/>
    <w:semiHidden/>
    <w:unhideWhenUsed/>
    <w:rsid w:val="00A969EB"/>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A969EB"/>
    <w:rPr>
      <w:sz w:val="16"/>
      <w:szCs w:val="16"/>
    </w:rPr>
  </w:style>
  <w:style w:type="paragraph" w:styleId="Closing">
    <w:name w:val="Closing"/>
    <w:basedOn w:val="Normal"/>
    <w:link w:val="ClosingChar"/>
    <w:uiPriority w:val="99"/>
    <w:semiHidden/>
    <w:unhideWhenUsed/>
    <w:rsid w:val="00A969EB"/>
    <w:pPr>
      <w:ind w:left="4320"/>
    </w:pPr>
  </w:style>
  <w:style w:type="character" w:customStyle="1" w:styleId="ClosingChar">
    <w:name w:val="Closing Char"/>
    <w:basedOn w:val="DefaultParagraphFont"/>
    <w:link w:val="Closing"/>
    <w:uiPriority w:val="99"/>
    <w:semiHidden/>
    <w:rsid w:val="00A969EB"/>
    <w:rPr>
      <w:sz w:val="28"/>
    </w:rPr>
  </w:style>
  <w:style w:type="paragraph" w:styleId="CommentText">
    <w:name w:val="annotation text"/>
    <w:basedOn w:val="Normal"/>
    <w:link w:val="CommentTextChar"/>
    <w:uiPriority w:val="99"/>
    <w:unhideWhenUsed/>
    <w:rsid w:val="00A969EB"/>
    <w:rPr>
      <w:sz w:val="20"/>
      <w:szCs w:val="20"/>
    </w:rPr>
  </w:style>
  <w:style w:type="character" w:customStyle="1" w:styleId="CommentTextChar">
    <w:name w:val="Comment Text Char"/>
    <w:basedOn w:val="DefaultParagraphFont"/>
    <w:link w:val="CommentText"/>
    <w:uiPriority w:val="99"/>
    <w:rsid w:val="00A969EB"/>
    <w:rPr>
      <w:sz w:val="20"/>
      <w:szCs w:val="20"/>
    </w:rPr>
  </w:style>
  <w:style w:type="paragraph" w:styleId="CommentSubject">
    <w:name w:val="annotation subject"/>
    <w:basedOn w:val="CommentText"/>
    <w:next w:val="CommentText"/>
    <w:link w:val="CommentSubjectChar"/>
    <w:uiPriority w:val="99"/>
    <w:semiHidden/>
    <w:unhideWhenUsed/>
    <w:rsid w:val="00A969EB"/>
    <w:rPr>
      <w:b/>
      <w:bCs/>
    </w:rPr>
  </w:style>
  <w:style w:type="character" w:customStyle="1" w:styleId="CommentSubjectChar">
    <w:name w:val="Comment Subject Char"/>
    <w:basedOn w:val="CommentTextChar"/>
    <w:link w:val="CommentSubject"/>
    <w:uiPriority w:val="99"/>
    <w:semiHidden/>
    <w:rsid w:val="00A969EB"/>
    <w:rPr>
      <w:b/>
      <w:bCs/>
      <w:sz w:val="20"/>
      <w:szCs w:val="20"/>
    </w:rPr>
  </w:style>
  <w:style w:type="paragraph" w:styleId="Date">
    <w:name w:val="Date"/>
    <w:basedOn w:val="Normal"/>
    <w:next w:val="Normal"/>
    <w:link w:val="DateChar"/>
    <w:uiPriority w:val="99"/>
    <w:semiHidden/>
    <w:unhideWhenUsed/>
    <w:rsid w:val="00A969EB"/>
  </w:style>
  <w:style w:type="character" w:customStyle="1" w:styleId="DateChar">
    <w:name w:val="Date Char"/>
    <w:basedOn w:val="DefaultParagraphFont"/>
    <w:link w:val="Date"/>
    <w:uiPriority w:val="99"/>
    <w:semiHidden/>
    <w:rsid w:val="00A969EB"/>
    <w:rPr>
      <w:sz w:val="28"/>
    </w:rPr>
  </w:style>
  <w:style w:type="paragraph" w:styleId="DocumentMap">
    <w:name w:val="Document Map"/>
    <w:basedOn w:val="Normal"/>
    <w:link w:val="DocumentMapChar"/>
    <w:uiPriority w:val="99"/>
    <w:semiHidden/>
    <w:unhideWhenUsed/>
    <w:rsid w:val="00A969EB"/>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969EB"/>
    <w:rPr>
      <w:rFonts w:ascii="Segoe UI" w:hAnsi="Segoe UI" w:cs="Segoe UI"/>
      <w:sz w:val="16"/>
      <w:szCs w:val="16"/>
    </w:rPr>
  </w:style>
  <w:style w:type="paragraph" w:styleId="E-mailSignature">
    <w:name w:val="E-mail Signature"/>
    <w:basedOn w:val="Normal"/>
    <w:link w:val="E-mailSignatureChar"/>
    <w:uiPriority w:val="99"/>
    <w:semiHidden/>
    <w:unhideWhenUsed/>
    <w:rsid w:val="00A969EB"/>
  </w:style>
  <w:style w:type="character" w:customStyle="1" w:styleId="E-mailSignatureChar">
    <w:name w:val="E-mail Signature Char"/>
    <w:basedOn w:val="DefaultParagraphFont"/>
    <w:link w:val="E-mailSignature"/>
    <w:uiPriority w:val="99"/>
    <w:semiHidden/>
    <w:rsid w:val="00A969EB"/>
    <w:rPr>
      <w:sz w:val="28"/>
    </w:rPr>
  </w:style>
  <w:style w:type="paragraph" w:styleId="EndnoteText">
    <w:name w:val="endnote text"/>
    <w:basedOn w:val="Normal"/>
    <w:link w:val="EndnoteTextChar"/>
    <w:uiPriority w:val="99"/>
    <w:semiHidden/>
    <w:unhideWhenUsed/>
    <w:rsid w:val="00A969EB"/>
    <w:rPr>
      <w:sz w:val="20"/>
      <w:szCs w:val="20"/>
    </w:rPr>
  </w:style>
  <w:style w:type="character" w:customStyle="1" w:styleId="EndnoteTextChar">
    <w:name w:val="Endnote Text Char"/>
    <w:basedOn w:val="DefaultParagraphFont"/>
    <w:link w:val="EndnoteText"/>
    <w:uiPriority w:val="99"/>
    <w:semiHidden/>
    <w:rsid w:val="00A969EB"/>
    <w:rPr>
      <w:sz w:val="20"/>
      <w:szCs w:val="20"/>
    </w:rPr>
  </w:style>
  <w:style w:type="paragraph" w:styleId="EnvelopeAddress">
    <w:name w:val="envelope address"/>
    <w:basedOn w:val="Normal"/>
    <w:uiPriority w:val="99"/>
    <w:semiHidden/>
    <w:unhideWhenUsed/>
    <w:rsid w:val="00A969EB"/>
    <w:pPr>
      <w:framePr w:w="7920" w:h="1980" w:hRule="exact" w:hSpace="180" w:wrap="auto" w:hAnchor="page" w:xAlign="center" w:yAlign="bottom"/>
      <w:ind w:left="2880"/>
    </w:pPr>
    <w:rPr>
      <w:rFonts w:asciiTheme="majorHAnsi" w:eastAsiaTheme="majorEastAsia" w:hAnsiTheme="majorHAnsi" w:cstheme="majorBidi"/>
      <w:sz w:val="24"/>
    </w:rPr>
  </w:style>
  <w:style w:type="paragraph" w:styleId="EnvelopeReturn">
    <w:name w:val="envelope return"/>
    <w:basedOn w:val="Normal"/>
    <w:uiPriority w:val="99"/>
    <w:semiHidden/>
    <w:unhideWhenUsed/>
    <w:rsid w:val="00A969EB"/>
    <w:rPr>
      <w:rFonts w:asciiTheme="majorHAnsi" w:eastAsiaTheme="majorEastAsia" w:hAnsiTheme="majorHAnsi" w:cstheme="majorBidi"/>
      <w:sz w:val="20"/>
      <w:szCs w:val="20"/>
    </w:rPr>
  </w:style>
  <w:style w:type="paragraph" w:styleId="HTMLAddress">
    <w:name w:val="HTML Address"/>
    <w:basedOn w:val="Normal"/>
    <w:link w:val="HTMLAddressChar"/>
    <w:uiPriority w:val="99"/>
    <w:semiHidden/>
    <w:unhideWhenUsed/>
    <w:rsid w:val="00A969EB"/>
    <w:rPr>
      <w:i/>
      <w:iCs/>
    </w:rPr>
  </w:style>
  <w:style w:type="character" w:customStyle="1" w:styleId="HTMLAddressChar">
    <w:name w:val="HTML Address Char"/>
    <w:basedOn w:val="DefaultParagraphFont"/>
    <w:link w:val="HTMLAddress"/>
    <w:uiPriority w:val="99"/>
    <w:semiHidden/>
    <w:rsid w:val="00A969EB"/>
    <w:rPr>
      <w:i/>
      <w:iCs/>
      <w:sz w:val="28"/>
    </w:rPr>
  </w:style>
  <w:style w:type="paragraph" w:styleId="HTMLPreformatted">
    <w:name w:val="HTML Preformatted"/>
    <w:basedOn w:val="Normal"/>
    <w:link w:val="HTMLPreformattedChar"/>
    <w:uiPriority w:val="99"/>
    <w:semiHidden/>
    <w:unhideWhenUsed/>
    <w:rsid w:val="00A969EB"/>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969EB"/>
    <w:rPr>
      <w:rFonts w:ascii="Consolas" w:hAnsi="Consolas"/>
      <w:sz w:val="20"/>
      <w:szCs w:val="20"/>
    </w:rPr>
  </w:style>
  <w:style w:type="paragraph" w:styleId="Index1">
    <w:name w:val="index 1"/>
    <w:basedOn w:val="Normal"/>
    <w:next w:val="Normal"/>
    <w:autoRedefine/>
    <w:uiPriority w:val="99"/>
    <w:semiHidden/>
    <w:unhideWhenUsed/>
    <w:rsid w:val="00A969EB"/>
    <w:pPr>
      <w:ind w:left="280" w:hanging="280"/>
    </w:pPr>
  </w:style>
  <w:style w:type="paragraph" w:styleId="Index2">
    <w:name w:val="index 2"/>
    <w:basedOn w:val="Normal"/>
    <w:next w:val="Normal"/>
    <w:autoRedefine/>
    <w:uiPriority w:val="99"/>
    <w:semiHidden/>
    <w:unhideWhenUsed/>
    <w:rsid w:val="00A969EB"/>
    <w:pPr>
      <w:ind w:left="560" w:hanging="280"/>
    </w:pPr>
  </w:style>
  <w:style w:type="paragraph" w:styleId="Index3">
    <w:name w:val="index 3"/>
    <w:basedOn w:val="Normal"/>
    <w:next w:val="Normal"/>
    <w:autoRedefine/>
    <w:uiPriority w:val="99"/>
    <w:semiHidden/>
    <w:unhideWhenUsed/>
    <w:rsid w:val="00A969EB"/>
    <w:pPr>
      <w:ind w:left="840" w:hanging="280"/>
    </w:pPr>
  </w:style>
  <w:style w:type="paragraph" w:styleId="Index4">
    <w:name w:val="index 4"/>
    <w:basedOn w:val="Normal"/>
    <w:next w:val="Normal"/>
    <w:autoRedefine/>
    <w:uiPriority w:val="99"/>
    <w:semiHidden/>
    <w:unhideWhenUsed/>
    <w:rsid w:val="00A969EB"/>
    <w:pPr>
      <w:ind w:left="1120" w:hanging="280"/>
    </w:pPr>
  </w:style>
  <w:style w:type="paragraph" w:styleId="Index5">
    <w:name w:val="index 5"/>
    <w:basedOn w:val="Normal"/>
    <w:next w:val="Normal"/>
    <w:autoRedefine/>
    <w:uiPriority w:val="99"/>
    <w:semiHidden/>
    <w:unhideWhenUsed/>
    <w:rsid w:val="00A969EB"/>
    <w:pPr>
      <w:ind w:left="1400" w:hanging="280"/>
    </w:pPr>
  </w:style>
  <w:style w:type="paragraph" w:styleId="Index6">
    <w:name w:val="index 6"/>
    <w:basedOn w:val="Normal"/>
    <w:next w:val="Normal"/>
    <w:autoRedefine/>
    <w:uiPriority w:val="99"/>
    <w:semiHidden/>
    <w:unhideWhenUsed/>
    <w:rsid w:val="00A969EB"/>
    <w:pPr>
      <w:ind w:left="1680" w:hanging="280"/>
    </w:pPr>
  </w:style>
  <w:style w:type="paragraph" w:styleId="Index7">
    <w:name w:val="index 7"/>
    <w:basedOn w:val="Normal"/>
    <w:next w:val="Normal"/>
    <w:autoRedefine/>
    <w:uiPriority w:val="99"/>
    <w:semiHidden/>
    <w:unhideWhenUsed/>
    <w:rsid w:val="00A969EB"/>
    <w:pPr>
      <w:ind w:left="1960" w:hanging="280"/>
    </w:pPr>
  </w:style>
  <w:style w:type="paragraph" w:styleId="Index8">
    <w:name w:val="index 8"/>
    <w:basedOn w:val="Normal"/>
    <w:next w:val="Normal"/>
    <w:autoRedefine/>
    <w:uiPriority w:val="99"/>
    <w:semiHidden/>
    <w:unhideWhenUsed/>
    <w:rsid w:val="00A969EB"/>
    <w:pPr>
      <w:ind w:left="2240" w:hanging="280"/>
    </w:pPr>
  </w:style>
  <w:style w:type="paragraph" w:styleId="Index9">
    <w:name w:val="index 9"/>
    <w:basedOn w:val="Normal"/>
    <w:next w:val="Normal"/>
    <w:autoRedefine/>
    <w:uiPriority w:val="99"/>
    <w:semiHidden/>
    <w:unhideWhenUsed/>
    <w:rsid w:val="00A969EB"/>
    <w:pPr>
      <w:ind w:left="2520" w:hanging="280"/>
    </w:pPr>
  </w:style>
  <w:style w:type="paragraph" w:styleId="IndexHeading">
    <w:name w:val="index heading"/>
    <w:basedOn w:val="Normal"/>
    <w:next w:val="Index1"/>
    <w:uiPriority w:val="99"/>
    <w:semiHidden/>
    <w:unhideWhenUsed/>
    <w:rsid w:val="00A969EB"/>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qFormat/>
    <w:rsid w:val="00A969EB"/>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semiHidden/>
    <w:rsid w:val="00A969EB"/>
    <w:rPr>
      <w:i/>
      <w:iCs/>
      <w:color w:val="5B9BD5" w:themeColor="accent1"/>
      <w:sz w:val="28"/>
    </w:rPr>
  </w:style>
  <w:style w:type="paragraph" w:styleId="List2">
    <w:name w:val="List 2"/>
    <w:basedOn w:val="Normal"/>
    <w:uiPriority w:val="99"/>
    <w:semiHidden/>
    <w:unhideWhenUsed/>
    <w:rsid w:val="00A969EB"/>
    <w:pPr>
      <w:ind w:left="720" w:hanging="360"/>
      <w:contextualSpacing/>
    </w:pPr>
  </w:style>
  <w:style w:type="paragraph" w:styleId="List3">
    <w:name w:val="List 3"/>
    <w:basedOn w:val="Normal"/>
    <w:uiPriority w:val="99"/>
    <w:semiHidden/>
    <w:unhideWhenUsed/>
    <w:rsid w:val="00A969EB"/>
    <w:pPr>
      <w:ind w:left="1080" w:hanging="360"/>
      <w:contextualSpacing/>
    </w:pPr>
  </w:style>
  <w:style w:type="paragraph" w:styleId="List4">
    <w:name w:val="List 4"/>
    <w:basedOn w:val="Normal"/>
    <w:uiPriority w:val="99"/>
    <w:semiHidden/>
    <w:unhideWhenUsed/>
    <w:rsid w:val="00A969EB"/>
    <w:pPr>
      <w:ind w:left="1440" w:hanging="360"/>
      <w:contextualSpacing/>
    </w:pPr>
  </w:style>
  <w:style w:type="paragraph" w:styleId="List5">
    <w:name w:val="List 5"/>
    <w:basedOn w:val="Normal"/>
    <w:uiPriority w:val="99"/>
    <w:semiHidden/>
    <w:unhideWhenUsed/>
    <w:rsid w:val="00A969EB"/>
    <w:pPr>
      <w:ind w:left="1800" w:hanging="360"/>
      <w:contextualSpacing/>
    </w:pPr>
  </w:style>
  <w:style w:type="paragraph" w:styleId="ListBullet2">
    <w:name w:val="List Bullet 2"/>
    <w:basedOn w:val="Normal"/>
    <w:uiPriority w:val="99"/>
    <w:semiHidden/>
    <w:unhideWhenUsed/>
    <w:rsid w:val="00A969EB"/>
    <w:pPr>
      <w:numPr>
        <w:numId w:val="2"/>
      </w:numPr>
      <w:contextualSpacing/>
    </w:pPr>
  </w:style>
  <w:style w:type="paragraph" w:styleId="ListBullet3">
    <w:name w:val="List Bullet 3"/>
    <w:basedOn w:val="Normal"/>
    <w:uiPriority w:val="99"/>
    <w:semiHidden/>
    <w:unhideWhenUsed/>
    <w:rsid w:val="00A969EB"/>
    <w:pPr>
      <w:numPr>
        <w:numId w:val="3"/>
      </w:numPr>
      <w:contextualSpacing/>
    </w:pPr>
  </w:style>
  <w:style w:type="paragraph" w:styleId="ListBullet4">
    <w:name w:val="List Bullet 4"/>
    <w:basedOn w:val="Normal"/>
    <w:uiPriority w:val="99"/>
    <w:semiHidden/>
    <w:unhideWhenUsed/>
    <w:rsid w:val="00A969EB"/>
    <w:pPr>
      <w:numPr>
        <w:numId w:val="4"/>
      </w:numPr>
      <w:contextualSpacing/>
    </w:pPr>
  </w:style>
  <w:style w:type="paragraph" w:styleId="ListBullet5">
    <w:name w:val="List Bullet 5"/>
    <w:basedOn w:val="Normal"/>
    <w:uiPriority w:val="99"/>
    <w:semiHidden/>
    <w:unhideWhenUsed/>
    <w:rsid w:val="00A969EB"/>
    <w:pPr>
      <w:numPr>
        <w:numId w:val="5"/>
      </w:numPr>
      <w:contextualSpacing/>
    </w:pPr>
  </w:style>
  <w:style w:type="paragraph" w:styleId="ListContinue">
    <w:name w:val="List Continue"/>
    <w:basedOn w:val="Normal"/>
    <w:uiPriority w:val="99"/>
    <w:semiHidden/>
    <w:unhideWhenUsed/>
    <w:rsid w:val="00A969EB"/>
    <w:pPr>
      <w:spacing w:after="120"/>
      <w:ind w:left="360"/>
      <w:contextualSpacing/>
    </w:pPr>
  </w:style>
  <w:style w:type="paragraph" w:styleId="ListContinue2">
    <w:name w:val="List Continue 2"/>
    <w:basedOn w:val="Normal"/>
    <w:uiPriority w:val="99"/>
    <w:semiHidden/>
    <w:unhideWhenUsed/>
    <w:rsid w:val="00A969EB"/>
    <w:pPr>
      <w:spacing w:after="120"/>
      <w:ind w:left="720"/>
      <w:contextualSpacing/>
    </w:pPr>
  </w:style>
  <w:style w:type="paragraph" w:styleId="ListContinue3">
    <w:name w:val="List Continue 3"/>
    <w:basedOn w:val="Normal"/>
    <w:uiPriority w:val="99"/>
    <w:semiHidden/>
    <w:unhideWhenUsed/>
    <w:rsid w:val="00A969EB"/>
    <w:pPr>
      <w:spacing w:after="120"/>
      <w:ind w:left="1080"/>
      <w:contextualSpacing/>
    </w:pPr>
  </w:style>
  <w:style w:type="paragraph" w:styleId="ListContinue4">
    <w:name w:val="List Continue 4"/>
    <w:basedOn w:val="Normal"/>
    <w:uiPriority w:val="99"/>
    <w:semiHidden/>
    <w:unhideWhenUsed/>
    <w:rsid w:val="00A969EB"/>
    <w:pPr>
      <w:spacing w:after="120"/>
      <w:ind w:left="1440"/>
      <w:contextualSpacing/>
    </w:pPr>
  </w:style>
  <w:style w:type="paragraph" w:styleId="ListContinue5">
    <w:name w:val="List Continue 5"/>
    <w:basedOn w:val="Normal"/>
    <w:uiPriority w:val="99"/>
    <w:semiHidden/>
    <w:unhideWhenUsed/>
    <w:rsid w:val="00A969EB"/>
    <w:pPr>
      <w:spacing w:after="120"/>
      <w:ind w:left="1800"/>
      <w:contextualSpacing/>
    </w:pPr>
  </w:style>
  <w:style w:type="paragraph" w:styleId="ListNumber2">
    <w:name w:val="List Number 2"/>
    <w:basedOn w:val="Normal"/>
    <w:uiPriority w:val="99"/>
    <w:semiHidden/>
    <w:unhideWhenUsed/>
    <w:rsid w:val="00A969EB"/>
    <w:pPr>
      <w:numPr>
        <w:numId w:val="7"/>
      </w:numPr>
      <w:contextualSpacing/>
    </w:pPr>
  </w:style>
  <w:style w:type="paragraph" w:styleId="ListNumber3">
    <w:name w:val="List Number 3"/>
    <w:basedOn w:val="Normal"/>
    <w:uiPriority w:val="99"/>
    <w:semiHidden/>
    <w:unhideWhenUsed/>
    <w:rsid w:val="00A969EB"/>
    <w:pPr>
      <w:numPr>
        <w:numId w:val="8"/>
      </w:numPr>
      <w:contextualSpacing/>
    </w:pPr>
  </w:style>
  <w:style w:type="paragraph" w:styleId="ListNumber4">
    <w:name w:val="List Number 4"/>
    <w:basedOn w:val="Normal"/>
    <w:uiPriority w:val="99"/>
    <w:semiHidden/>
    <w:unhideWhenUsed/>
    <w:rsid w:val="00A969EB"/>
    <w:pPr>
      <w:numPr>
        <w:numId w:val="9"/>
      </w:numPr>
      <w:contextualSpacing/>
    </w:pPr>
  </w:style>
  <w:style w:type="paragraph" w:styleId="ListNumber5">
    <w:name w:val="List Number 5"/>
    <w:basedOn w:val="Normal"/>
    <w:uiPriority w:val="99"/>
    <w:semiHidden/>
    <w:unhideWhenUsed/>
    <w:rsid w:val="00A969EB"/>
    <w:pPr>
      <w:numPr>
        <w:numId w:val="10"/>
      </w:numPr>
      <w:contextualSpacing/>
    </w:pPr>
  </w:style>
  <w:style w:type="paragraph" w:styleId="ListParagraph">
    <w:name w:val="List Paragraph"/>
    <w:basedOn w:val="Normal"/>
    <w:uiPriority w:val="34"/>
    <w:qFormat/>
    <w:rsid w:val="00A969EB"/>
    <w:pPr>
      <w:ind w:left="720"/>
      <w:contextualSpacing/>
    </w:pPr>
  </w:style>
  <w:style w:type="paragraph" w:styleId="MacroText">
    <w:name w:val="macro"/>
    <w:link w:val="MacroTextChar"/>
    <w:uiPriority w:val="99"/>
    <w:semiHidden/>
    <w:unhideWhenUsed/>
    <w:rsid w:val="00A969EB"/>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0"/>
      <w:szCs w:val="20"/>
    </w:rPr>
  </w:style>
  <w:style w:type="character" w:customStyle="1" w:styleId="MacroTextChar">
    <w:name w:val="Macro Text Char"/>
    <w:basedOn w:val="DefaultParagraphFont"/>
    <w:link w:val="MacroText"/>
    <w:uiPriority w:val="99"/>
    <w:semiHidden/>
    <w:rsid w:val="00A969EB"/>
    <w:rPr>
      <w:rFonts w:ascii="Consolas" w:hAnsi="Consolas"/>
      <w:sz w:val="20"/>
      <w:szCs w:val="20"/>
    </w:rPr>
  </w:style>
  <w:style w:type="paragraph" w:styleId="MessageHeader">
    <w:name w:val="Message Header"/>
    <w:basedOn w:val="Normal"/>
    <w:link w:val="MessageHeaderChar"/>
    <w:uiPriority w:val="99"/>
    <w:semiHidden/>
    <w:unhideWhenUsed/>
    <w:rsid w:val="00A969EB"/>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rPr>
  </w:style>
  <w:style w:type="character" w:customStyle="1" w:styleId="MessageHeaderChar">
    <w:name w:val="Message Header Char"/>
    <w:basedOn w:val="DefaultParagraphFont"/>
    <w:link w:val="MessageHeader"/>
    <w:uiPriority w:val="99"/>
    <w:semiHidden/>
    <w:rsid w:val="00A969EB"/>
    <w:rPr>
      <w:rFonts w:asciiTheme="majorHAnsi" w:eastAsiaTheme="majorEastAsia" w:hAnsiTheme="majorHAnsi" w:cstheme="majorBidi"/>
      <w:shd w:val="pct20" w:color="auto" w:fill="auto"/>
    </w:rPr>
  </w:style>
  <w:style w:type="paragraph" w:styleId="NoSpacing">
    <w:name w:val="No Spacing"/>
    <w:uiPriority w:val="1"/>
    <w:semiHidden/>
    <w:qFormat/>
    <w:rsid w:val="00A969EB"/>
    <w:rPr>
      <w:sz w:val="28"/>
    </w:rPr>
  </w:style>
  <w:style w:type="paragraph" w:styleId="NormalWeb">
    <w:name w:val="Normal (Web)"/>
    <w:basedOn w:val="Normal"/>
    <w:uiPriority w:val="99"/>
    <w:semiHidden/>
    <w:unhideWhenUsed/>
    <w:rsid w:val="00A969EB"/>
    <w:rPr>
      <w:rFonts w:cs="Times New Roman"/>
      <w:sz w:val="24"/>
    </w:rPr>
  </w:style>
  <w:style w:type="paragraph" w:styleId="NormalIndent">
    <w:name w:val="Normal Indent"/>
    <w:basedOn w:val="Normal"/>
    <w:uiPriority w:val="99"/>
    <w:semiHidden/>
    <w:unhideWhenUsed/>
    <w:rsid w:val="00A969EB"/>
    <w:pPr>
      <w:ind w:left="720"/>
    </w:pPr>
  </w:style>
  <w:style w:type="paragraph" w:styleId="NoteHeading">
    <w:name w:val="Note Heading"/>
    <w:basedOn w:val="Normal"/>
    <w:next w:val="Normal"/>
    <w:link w:val="NoteHeadingChar"/>
    <w:uiPriority w:val="99"/>
    <w:semiHidden/>
    <w:unhideWhenUsed/>
    <w:rsid w:val="00A969EB"/>
  </w:style>
  <w:style w:type="character" w:customStyle="1" w:styleId="NoteHeadingChar">
    <w:name w:val="Note Heading Char"/>
    <w:basedOn w:val="DefaultParagraphFont"/>
    <w:link w:val="NoteHeading"/>
    <w:uiPriority w:val="99"/>
    <w:semiHidden/>
    <w:rsid w:val="00A969EB"/>
    <w:rPr>
      <w:sz w:val="28"/>
    </w:rPr>
  </w:style>
  <w:style w:type="paragraph" w:styleId="PlainText">
    <w:name w:val="Plain Text"/>
    <w:basedOn w:val="Normal"/>
    <w:link w:val="PlainTextChar"/>
    <w:uiPriority w:val="99"/>
    <w:semiHidden/>
    <w:unhideWhenUsed/>
    <w:rsid w:val="00A969EB"/>
    <w:rPr>
      <w:rFonts w:ascii="Consolas" w:hAnsi="Consolas"/>
      <w:sz w:val="21"/>
      <w:szCs w:val="21"/>
    </w:rPr>
  </w:style>
  <w:style w:type="character" w:customStyle="1" w:styleId="PlainTextChar">
    <w:name w:val="Plain Text Char"/>
    <w:basedOn w:val="DefaultParagraphFont"/>
    <w:link w:val="PlainText"/>
    <w:uiPriority w:val="99"/>
    <w:semiHidden/>
    <w:rsid w:val="00A969EB"/>
    <w:rPr>
      <w:rFonts w:ascii="Consolas" w:hAnsi="Consolas"/>
      <w:sz w:val="21"/>
      <w:szCs w:val="21"/>
    </w:rPr>
  </w:style>
  <w:style w:type="paragraph" w:styleId="Salutation">
    <w:name w:val="Salutation"/>
    <w:basedOn w:val="Normal"/>
    <w:next w:val="Normal"/>
    <w:link w:val="SalutationChar"/>
    <w:uiPriority w:val="99"/>
    <w:semiHidden/>
    <w:unhideWhenUsed/>
    <w:rsid w:val="00A969EB"/>
  </w:style>
  <w:style w:type="character" w:customStyle="1" w:styleId="SalutationChar">
    <w:name w:val="Salutation Char"/>
    <w:basedOn w:val="DefaultParagraphFont"/>
    <w:link w:val="Salutation"/>
    <w:uiPriority w:val="99"/>
    <w:semiHidden/>
    <w:rsid w:val="00A969EB"/>
    <w:rPr>
      <w:sz w:val="28"/>
    </w:rPr>
  </w:style>
  <w:style w:type="paragraph" w:styleId="Signature">
    <w:name w:val="Signature"/>
    <w:basedOn w:val="Normal"/>
    <w:link w:val="SignatureChar"/>
    <w:uiPriority w:val="99"/>
    <w:semiHidden/>
    <w:unhideWhenUsed/>
    <w:rsid w:val="00A969EB"/>
    <w:pPr>
      <w:ind w:left="4320"/>
    </w:pPr>
  </w:style>
  <w:style w:type="character" w:customStyle="1" w:styleId="SignatureChar">
    <w:name w:val="Signature Char"/>
    <w:basedOn w:val="DefaultParagraphFont"/>
    <w:link w:val="Signature"/>
    <w:uiPriority w:val="99"/>
    <w:semiHidden/>
    <w:rsid w:val="00A969EB"/>
    <w:rPr>
      <w:sz w:val="28"/>
    </w:rPr>
  </w:style>
  <w:style w:type="paragraph" w:styleId="TableofAuthorities">
    <w:name w:val="table of authorities"/>
    <w:basedOn w:val="Normal"/>
    <w:next w:val="Normal"/>
    <w:uiPriority w:val="99"/>
    <w:unhideWhenUsed/>
    <w:rsid w:val="00A969EB"/>
    <w:pPr>
      <w:ind w:left="280" w:hanging="280"/>
    </w:pPr>
  </w:style>
  <w:style w:type="paragraph" w:styleId="TableofFigures">
    <w:name w:val="table of figures"/>
    <w:basedOn w:val="Normal"/>
    <w:next w:val="Normal"/>
    <w:uiPriority w:val="99"/>
    <w:semiHidden/>
    <w:unhideWhenUsed/>
    <w:rsid w:val="00A969EB"/>
  </w:style>
  <w:style w:type="paragraph" w:styleId="TOAHeading">
    <w:name w:val="toa heading"/>
    <w:basedOn w:val="Normal"/>
    <w:next w:val="Normal"/>
    <w:uiPriority w:val="99"/>
    <w:unhideWhenUsed/>
    <w:rsid w:val="00A969EB"/>
    <w:pPr>
      <w:spacing w:before="120"/>
    </w:pPr>
    <w:rPr>
      <w:rFonts w:asciiTheme="majorHAnsi" w:eastAsiaTheme="majorEastAsia" w:hAnsiTheme="majorHAnsi" w:cstheme="majorBidi"/>
      <w:b/>
      <w:bCs/>
      <w:sz w:val="24"/>
    </w:rPr>
  </w:style>
  <w:style w:type="paragraph" w:styleId="TOC6">
    <w:name w:val="toc 6"/>
    <w:basedOn w:val="Normal"/>
    <w:next w:val="Normal"/>
    <w:autoRedefine/>
    <w:uiPriority w:val="39"/>
    <w:unhideWhenUsed/>
    <w:rsid w:val="00A969EB"/>
    <w:pPr>
      <w:spacing w:after="100"/>
      <w:ind w:left="1400"/>
    </w:pPr>
  </w:style>
  <w:style w:type="paragraph" w:styleId="TOC7">
    <w:name w:val="toc 7"/>
    <w:basedOn w:val="Normal"/>
    <w:next w:val="Normal"/>
    <w:autoRedefine/>
    <w:uiPriority w:val="39"/>
    <w:unhideWhenUsed/>
    <w:rsid w:val="00A969EB"/>
    <w:pPr>
      <w:spacing w:after="100"/>
      <w:ind w:left="1680"/>
    </w:pPr>
  </w:style>
  <w:style w:type="paragraph" w:styleId="TOC8">
    <w:name w:val="toc 8"/>
    <w:basedOn w:val="Normal"/>
    <w:next w:val="Normal"/>
    <w:autoRedefine/>
    <w:uiPriority w:val="39"/>
    <w:unhideWhenUsed/>
    <w:rsid w:val="00A969EB"/>
    <w:pPr>
      <w:spacing w:after="100"/>
      <w:ind w:left="1960"/>
    </w:pPr>
  </w:style>
  <w:style w:type="paragraph" w:customStyle="1" w:styleId="BATOAEntry">
    <w:name w:val="BA TOA Entry"/>
    <w:link w:val="BATOAEntryChar"/>
    <w:qFormat/>
    <w:rsid w:val="00A969EB"/>
    <w:pPr>
      <w:keepLines/>
      <w:tabs>
        <w:tab w:val="right" w:leader="dot" w:pos="9360"/>
      </w:tabs>
      <w:spacing w:after="240"/>
      <w:ind w:left="360" w:right="1440" w:hanging="360"/>
      <w:jc w:val="left"/>
    </w:pPr>
    <w:rPr>
      <w:rFonts w:eastAsiaTheme="minorEastAsia"/>
      <w:sz w:val="28"/>
      <w:szCs w:val="22"/>
    </w:rPr>
  </w:style>
  <w:style w:type="character" w:customStyle="1" w:styleId="BATOAEntryChar">
    <w:name w:val="BA TOA Entry Char"/>
    <w:basedOn w:val="DefaultParagraphFont"/>
    <w:link w:val="BATOAEntry"/>
    <w:rsid w:val="00A969EB"/>
    <w:rPr>
      <w:rFonts w:eastAsiaTheme="minorEastAsia"/>
      <w:sz w:val="28"/>
      <w:szCs w:val="22"/>
    </w:rPr>
  </w:style>
  <w:style w:type="paragraph" w:customStyle="1" w:styleId="BATOATitle">
    <w:name w:val="BA TOA Title"/>
    <w:basedOn w:val="BATOAEntry"/>
    <w:link w:val="BATOATitleChar"/>
    <w:qFormat/>
    <w:rsid w:val="00A969EB"/>
    <w:pPr>
      <w:keepNext/>
      <w:ind w:right="0"/>
      <w:jc w:val="center"/>
    </w:pPr>
    <w:rPr>
      <w:b/>
      <w:caps/>
      <w:u w:val="single"/>
    </w:rPr>
  </w:style>
  <w:style w:type="character" w:customStyle="1" w:styleId="BATOATitleChar">
    <w:name w:val="BA TOA Title Char"/>
    <w:basedOn w:val="DefaultParagraphFont"/>
    <w:link w:val="BATOATitle"/>
    <w:rsid w:val="00A969EB"/>
    <w:rPr>
      <w:rFonts w:eastAsiaTheme="minorEastAsia"/>
      <w:b/>
      <w:caps/>
      <w:sz w:val="28"/>
      <w:szCs w:val="22"/>
      <w:u w:val="single"/>
    </w:rPr>
  </w:style>
  <w:style w:type="paragraph" w:customStyle="1" w:styleId="BATOAPageHeading">
    <w:name w:val="BA TOA Page Heading"/>
    <w:basedOn w:val="BATOAEntry"/>
    <w:link w:val="BATOAPageHeadingChar"/>
    <w:qFormat/>
    <w:rsid w:val="00A969EB"/>
    <w:pPr>
      <w:keepNext/>
      <w:tabs>
        <w:tab w:val="right" w:pos="9360"/>
      </w:tabs>
      <w:ind w:right="0"/>
      <w:jc w:val="right"/>
    </w:pPr>
    <w:rPr>
      <w:b/>
    </w:rPr>
  </w:style>
  <w:style w:type="character" w:customStyle="1" w:styleId="BATOAPageHeadingChar">
    <w:name w:val="BA TOA Page Heading Char"/>
    <w:basedOn w:val="DefaultParagraphFont"/>
    <w:link w:val="BATOAPageHeading"/>
    <w:rsid w:val="00A969EB"/>
    <w:rPr>
      <w:rFonts w:eastAsiaTheme="minorEastAsia"/>
      <w:b/>
      <w:sz w:val="28"/>
      <w:szCs w:val="22"/>
    </w:rPr>
  </w:style>
  <w:style w:type="paragraph" w:customStyle="1" w:styleId="BATOAHeading">
    <w:name w:val="BA TOA Heading"/>
    <w:basedOn w:val="BATOAEntry"/>
    <w:link w:val="BATOAHeadingChar"/>
    <w:qFormat/>
    <w:rsid w:val="00A969EB"/>
    <w:pPr>
      <w:keepNext/>
      <w:ind w:right="0"/>
    </w:pPr>
    <w:rPr>
      <w:b/>
    </w:rPr>
  </w:style>
  <w:style w:type="character" w:customStyle="1" w:styleId="BATOAHeadingChar">
    <w:name w:val="BA TOA Heading Char"/>
    <w:basedOn w:val="DefaultParagraphFont"/>
    <w:link w:val="BATOAHeading"/>
    <w:rsid w:val="00A969EB"/>
    <w:rPr>
      <w:rFonts w:eastAsiaTheme="minorEastAsia"/>
      <w:b/>
      <w:sz w:val="28"/>
      <w:szCs w:val="22"/>
    </w:rPr>
  </w:style>
  <w:style w:type="character" w:styleId="UnresolvedMention">
    <w:name w:val="Unresolved Mention"/>
    <w:basedOn w:val="DefaultParagraphFont"/>
    <w:uiPriority w:val="99"/>
    <w:semiHidden/>
    <w:unhideWhenUsed/>
    <w:rsid w:val="00C853E4"/>
    <w:rPr>
      <w:color w:val="605E5C"/>
      <w:shd w:val="clear" w:color="auto" w:fill="E1DFDD"/>
    </w:rPr>
  </w:style>
  <w:style w:type="character" w:styleId="CommentReference">
    <w:name w:val="annotation reference"/>
    <w:basedOn w:val="DefaultParagraphFont"/>
    <w:uiPriority w:val="99"/>
    <w:semiHidden/>
    <w:unhideWhenUsed/>
    <w:rsid w:val="009C2684"/>
    <w:rPr>
      <w:sz w:val="16"/>
      <w:szCs w:val="16"/>
    </w:rPr>
  </w:style>
  <w:style w:type="paragraph" w:customStyle="1" w:styleId="SingleSpacing">
    <w:name w:val="Single Spacing"/>
    <w:basedOn w:val="Normal"/>
    <w:rsid w:val="00FD5C7E"/>
    <w:pPr>
      <w:spacing w:line="227" w:lineRule="exact"/>
      <w:jc w:val="left"/>
    </w:pPr>
    <w:rPr>
      <w:rFonts w:eastAsia="Times New Roman" w:cs="Times New Roman"/>
      <w:szCs w:val="20"/>
    </w:rPr>
  </w:style>
  <w:style w:type="paragraph" w:customStyle="1" w:styleId="AttorneyName">
    <w:name w:val="Attorney Name"/>
    <w:basedOn w:val="SingleSpacing"/>
    <w:rsid w:val="00FD5C7E"/>
  </w:style>
  <w:style w:type="paragraph" w:customStyle="1" w:styleId="Signatureblockdate">
    <w:name w:val="Signature block date"/>
    <w:basedOn w:val="Normal"/>
    <w:rsid w:val="00FD5C7E"/>
    <w:pPr>
      <w:spacing w:line="245" w:lineRule="exact"/>
      <w:ind w:left="4680"/>
      <w:jc w:val="left"/>
    </w:pPr>
    <w:rPr>
      <w:rFonts w:eastAsia="Times New Roman" w:cs="Times New Roman"/>
      <w:sz w:val="20"/>
      <w:szCs w:val="20"/>
    </w:rPr>
  </w:style>
  <w:style w:type="paragraph" w:customStyle="1" w:styleId="Signatureblockline">
    <w:name w:val="Signature block line"/>
    <w:basedOn w:val="Normal"/>
    <w:rsid w:val="00FD5C7E"/>
    <w:pPr>
      <w:tabs>
        <w:tab w:val="left" w:leader="underscore" w:pos="9360"/>
      </w:tabs>
      <w:spacing w:line="245" w:lineRule="exact"/>
      <w:ind w:left="6000"/>
      <w:jc w:val="left"/>
    </w:pPr>
    <w:rPr>
      <w:rFonts w:eastAsia="Times New Roman" w:cs="Times New Roman"/>
      <w:sz w:val="20"/>
      <w:szCs w:val="20"/>
    </w:rPr>
  </w:style>
  <w:style w:type="character" w:customStyle="1" w:styleId="documentbody1">
    <w:name w:val="documentbody1"/>
    <w:rsid w:val="00FD5C7E"/>
    <w:rPr>
      <w:rFonts w:ascii="Verdana" w:hAnsi="Verdana" w:hint="default"/>
      <w:sz w:val="19"/>
      <w:szCs w:val="19"/>
    </w:rPr>
  </w:style>
  <w:style w:type="character" w:customStyle="1" w:styleId="pmterms21">
    <w:name w:val="pmterms21"/>
    <w:rsid w:val="00FD5C7E"/>
    <w:rPr>
      <w:b/>
      <w:bCs/>
      <w:i w:val="0"/>
      <w:iCs w:val="0"/>
      <w:color w:val="000000"/>
    </w:rPr>
  </w:style>
  <w:style w:type="character" w:styleId="FollowedHyperlink">
    <w:name w:val="FollowedHyperlink"/>
    <w:uiPriority w:val="99"/>
    <w:semiHidden/>
    <w:unhideWhenUsed/>
    <w:rsid w:val="00FD5C7E"/>
    <w:rPr>
      <w:color w:val="800080"/>
      <w:u w:val="single"/>
    </w:rPr>
  </w:style>
  <w:style w:type="character" w:customStyle="1" w:styleId="term1">
    <w:name w:val="term1"/>
    <w:rsid w:val="00FD5C7E"/>
    <w:rPr>
      <w:b/>
      <w:bCs/>
    </w:rPr>
  </w:style>
  <w:style w:type="character" w:customStyle="1" w:styleId="pmterms11">
    <w:name w:val="pmterms11"/>
    <w:rsid w:val="00FD5C7E"/>
    <w:rPr>
      <w:b/>
      <w:bCs/>
      <w:i w:val="0"/>
      <w:iCs w:val="0"/>
      <w:color w:val="000000"/>
    </w:rPr>
  </w:style>
  <w:style w:type="character" w:customStyle="1" w:styleId="pmterms2">
    <w:name w:val="pmterms2"/>
    <w:basedOn w:val="DefaultParagraphFont"/>
    <w:rsid w:val="00FD5C7E"/>
  </w:style>
  <w:style w:type="character" w:customStyle="1" w:styleId="term">
    <w:name w:val="term"/>
    <w:rsid w:val="00FD5C7E"/>
  </w:style>
  <w:style w:type="character" w:customStyle="1" w:styleId="st">
    <w:name w:val="st"/>
    <w:rsid w:val="00FD5C7E"/>
  </w:style>
  <w:style w:type="character" w:styleId="EndnoteReference">
    <w:name w:val="endnote reference"/>
    <w:uiPriority w:val="99"/>
    <w:semiHidden/>
    <w:unhideWhenUsed/>
    <w:rsid w:val="00FD5C7E"/>
    <w:rPr>
      <w:vertAlign w:val="superscript"/>
    </w:rPr>
  </w:style>
  <w:style w:type="paragraph" w:customStyle="1" w:styleId="Default">
    <w:name w:val="Default"/>
    <w:rsid w:val="00FD5C7E"/>
    <w:pPr>
      <w:autoSpaceDE w:val="0"/>
      <w:autoSpaceDN w:val="0"/>
      <w:adjustRightInd w:val="0"/>
      <w:jc w:val="left"/>
    </w:pPr>
    <w:rPr>
      <w:rFonts w:eastAsia="Calibri" w:cs="Times New Roman"/>
      <w:color w:val="000000"/>
    </w:rPr>
  </w:style>
  <w:style w:type="character" w:customStyle="1" w:styleId="ssrfcpassagedeactivated">
    <w:name w:val="ss_rfcpassage_deactivated"/>
    <w:rsid w:val="00FD5C7E"/>
  </w:style>
  <w:style w:type="character" w:customStyle="1" w:styleId="sssh">
    <w:name w:val="ss_sh"/>
    <w:rsid w:val="00FD5C7E"/>
  </w:style>
  <w:style w:type="character" w:customStyle="1" w:styleId="ssleftalign">
    <w:name w:val="ss_leftalign"/>
    <w:rsid w:val="00FD5C7E"/>
  </w:style>
  <w:style w:type="character" w:customStyle="1" w:styleId="ssprior">
    <w:name w:val="ss_prior"/>
    <w:rsid w:val="00FD5C7E"/>
  </w:style>
  <w:style w:type="character" w:customStyle="1" w:styleId="ssit">
    <w:name w:val="ss_it"/>
    <w:rsid w:val="00FD5C7E"/>
  </w:style>
  <w:style w:type="paragraph" w:styleId="Revision">
    <w:name w:val="Revision"/>
    <w:hidden/>
    <w:uiPriority w:val="99"/>
    <w:semiHidden/>
    <w:rsid w:val="0008485B"/>
    <w:pPr>
      <w:jc w:val="left"/>
    </w:pPr>
    <w:rPr>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873801">
      <w:bodyDiv w:val="1"/>
      <w:marLeft w:val="0"/>
      <w:marRight w:val="0"/>
      <w:marTop w:val="0"/>
      <w:marBottom w:val="0"/>
      <w:divBdr>
        <w:top w:val="none" w:sz="0" w:space="0" w:color="auto"/>
        <w:left w:val="none" w:sz="0" w:space="0" w:color="auto"/>
        <w:bottom w:val="none" w:sz="0" w:space="0" w:color="auto"/>
        <w:right w:val="none" w:sz="0" w:space="0" w:color="auto"/>
      </w:divBdr>
      <w:divsChild>
        <w:div w:id="891968655">
          <w:marLeft w:val="480"/>
          <w:marRight w:val="0"/>
          <w:marTop w:val="0"/>
          <w:marBottom w:val="0"/>
          <w:divBdr>
            <w:top w:val="none" w:sz="0" w:space="0" w:color="auto"/>
            <w:left w:val="none" w:sz="0" w:space="0" w:color="auto"/>
            <w:bottom w:val="none" w:sz="0" w:space="0" w:color="auto"/>
            <w:right w:val="none" w:sz="0" w:space="0" w:color="auto"/>
          </w:divBdr>
        </w:div>
        <w:div w:id="2122340632">
          <w:marLeft w:val="480"/>
          <w:marRight w:val="0"/>
          <w:marTop w:val="0"/>
          <w:marBottom w:val="0"/>
          <w:divBdr>
            <w:top w:val="none" w:sz="0" w:space="0" w:color="auto"/>
            <w:left w:val="none" w:sz="0" w:space="0" w:color="auto"/>
            <w:bottom w:val="none" w:sz="0" w:space="0" w:color="auto"/>
            <w:right w:val="none" w:sz="0" w:space="0" w:color="auto"/>
          </w:divBdr>
        </w:div>
      </w:divsChild>
    </w:div>
    <w:div w:id="150559313">
      <w:bodyDiv w:val="1"/>
      <w:marLeft w:val="0"/>
      <w:marRight w:val="0"/>
      <w:marTop w:val="0"/>
      <w:marBottom w:val="0"/>
      <w:divBdr>
        <w:top w:val="none" w:sz="0" w:space="0" w:color="auto"/>
        <w:left w:val="none" w:sz="0" w:space="0" w:color="auto"/>
        <w:bottom w:val="none" w:sz="0" w:space="0" w:color="auto"/>
        <w:right w:val="none" w:sz="0" w:space="0" w:color="auto"/>
      </w:divBdr>
      <w:divsChild>
        <w:div w:id="644896584">
          <w:marLeft w:val="0"/>
          <w:marRight w:val="0"/>
          <w:marTop w:val="0"/>
          <w:marBottom w:val="0"/>
          <w:divBdr>
            <w:top w:val="none" w:sz="0" w:space="0" w:color="auto"/>
            <w:left w:val="none" w:sz="0" w:space="0" w:color="auto"/>
            <w:bottom w:val="none" w:sz="0" w:space="0" w:color="auto"/>
            <w:right w:val="none" w:sz="0" w:space="0" w:color="auto"/>
          </w:divBdr>
          <w:divsChild>
            <w:div w:id="1202283885">
              <w:marLeft w:val="292"/>
              <w:marRight w:val="292"/>
              <w:marTop w:val="97"/>
              <w:marBottom w:val="195"/>
              <w:divBdr>
                <w:top w:val="single" w:sz="6" w:space="6" w:color="CCCCCC"/>
                <w:left w:val="single" w:sz="6" w:space="6" w:color="CCCCCC"/>
                <w:bottom w:val="single" w:sz="6" w:space="6" w:color="CCCCCC"/>
                <w:right w:val="single" w:sz="6" w:space="6" w:color="CCCCCC"/>
              </w:divBdr>
            </w:div>
          </w:divsChild>
        </w:div>
      </w:divsChild>
    </w:div>
    <w:div w:id="173421816">
      <w:bodyDiv w:val="1"/>
      <w:marLeft w:val="0"/>
      <w:marRight w:val="0"/>
      <w:marTop w:val="0"/>
      <w:marBottom w:val="0"/>
      <w:divBdr>
        <w:top w:val="none" w:sz="0" w:space="0" w:color="auto"/>
        <w:left w:val="none" w:sz="0" w:space="0" w:color="auto"/>
        <w:bottom w:val="none" w:sz="0" w:space="0" w:color="auto"/>
        <w:right w:val="none" w:sz="0" w:space="0" w:color="auto"/>
      </w:divBdr>
      <w:divsChild>
        <w:div w:id="1158888689">
          <w:marLeft w:val="0"/>
          <w:marRight w:val="0"/>
          <w:marTop w:val="0"/>
          <w:marBottom w:val="0"/>
          <w:divBdr>
            <w:top w:val="none" w:sz="0" w:space="0" w:color="auto"/>
            <w:left w:val="none" w:sz="0" w:space="0" w:color="auto"/>
            <w:bottom w:val="none" w:sz="0" w:space="0" w:color="auto"/>
            <w:right w:val="none" w:sz="0" w:space="0" w:color="auto"/>
          </w:divBdr>
          <w:divsChild>
            <w:div w:id="1296451384">
              <w:marLeft w:val="305"/>
              <w:marRight w:val="305"/>
              <w:marTop w:val="102"/>
              <w:marBottom w:val="204"/>
              <w:divBdr>
                <w:top w:val="single" w:sz="6" w:space="6" w:color="CCCCCC"/>
                <w:left w:val="single" w:sz="6" w:space="6" w:color="CCCCCC"/>
                <w:bottom w:val="single" w:sz="6" w:space="6" w:color="CCCCCC"/>
                <w:right w:val="single" w:sz="6" w:space="6" w:color="CCCCCC"/>
              </w:divBdr>
            </w:div>
          </w:divsChild>
        </w:div>
      </w:divsChild>
    </w:div>
    <w:div w:id="199125474">
      <w:bodyDiv w:val="1"/>
      <w:marLeft w:val="0"/>
      <w:marRight w:val="0"/>
      <w:marTop w:val="0"/>
      <w:marBottom w:val="0"/>
      <w:divBdr>
        <w:top w:val="none" w:sz="0" w:space="0" w:color="auto"/>
        <w:left w:val="none" w:sz="0" w:space="0" w:color="auto"/>
        <w:bottom w:val="none" w:sz="0" w:space="0" w:color="auto"/>
        <w:right w:val="none" w:sz="0" w:space="0" w:color="auto"/>
      </w:divBdr>
      <w:divsChild>
        <w:div w:id="1399205891">
          <w:marLeft w:val="0"/>
          <w:marRight w:val="0"/>
          <w:marTop w:val="0"/>
          <w:marBottom w:val="0"/>
          <w:divBdr>
            <w:top w:val="none" w:sz="0" w:space="0" w:color="auto"/>
            <w:left w:val="none" w:sz="0" w:space="0" w:color="auto"/>
            <w:bottom w:val="none" w:sz="0" w:space="0" w:color="auto"/>
            <w:right w:val="none" w:sz="0" w:space="0" w:color="auto"/>
          </w:divBdr>
          <w:divsChild>
            <w:div w:id="357506025">
              <w:marLeft w:val="305"/>
              <w:marRight w:val="305"/>
              <w:marTop w:val="102"/>
              <w:marBottom w:val="204"/>
              <w:divBdr>
                <w:top w:val="single" w:sz="6" w:space="6" w:color="CCCCCC"/>
                <w:left w:val="single" w:sz="6" w:space="6" w:color="CCCCCC"/>
                <w:bottom w:val="single" w:sz="6" w:space="6" w:color="CCCCCC"/>
                <w:right w:val="single" w:sz="6" w:space="6" w:color="CCCCCC"/>
              </w:divBdr>
            </w:div>
          </w:divsChild>
        </w:div>
      </w:divsChild>
    </w:div>
    <w:div w:id="209004092">
      <w:bodyDiv w:val="1"/>
      <w:marLeft w:val="0"/>
      <w:marRight w:val="0"/>
      <w:marTop w:val="0"/>
      <w:marBottom w:val="0"/>
      <w:divBdr>
        <w:top w:val="none" w:sz="0" w:space="0" w:color="auto"/>
        <w:left w:val="none" w:sz="0" w:space="0" w:color="auto"/>
        <w:bottom w:val="none" w:sz="0" w:space="0" w:color="auto"/>
        <w:right w:val="none" w:sz="0" w:space="0" w:color="auto"/>
      </w:divBdr>
    </w:div>
    <w:div w:id="219177514">
      <w:bodyDiv w:val="1"/>
      <w:marLeft w:val="0"/>
      <w:marRight w:val="0"/>
      <w:marTop w:val="0"/>
      <w:marBottom w:val="0"/>
      <w:divBdr>
        <w:top w:val="none" w:sz="0" w:space="0" w:color="auto"/>
        <w:left w:val="none" w:sz="0" w:space="0" w:color="auto"/>
        <w:bottom w:val="none" w:sz="0" w:space="0" w:color="auto"/>
        <w:right w:val="none" w:sz="0" w:space="0" w:color="auto"/>
      </w:divBdr>
      <w:divsChild>
        <w:div w:id="131143348">
          <w:marLeft w:val="0"/>
          <w:marRight w:val="0"/>
          <w:marTop w:val="0"/>
          <w:marBottom w:val="0"/>
          <w:divBdr>
            <w:top w:val="none" w:sz="0" w:space="0" w:color="auto"/>
            <w:left w:val="none" w:sz="0" w:space="0" w:color="auto"/>
            <w:bottom w:val="none" w:sz="0" w:space="0" w:color="auto"/>
            <w:right w:val="none" w:sz="0" w:space="0" w:color="auto"/>
          </w:divBdr>
          <w:divsChild>
            <w:div w:id="1351489601">
              <w:marLeft w:val="292"/>
              <w:marRight w:val="292"/>
              <w:marTop w:val="97"/>
              <w:marBottom w:val="195"/>
              <w:divBdr>
                <w:top w:val="single" w:sz="6" w:space="6" w:color="CCCCCC"/>
                <w:left w:val="single" w:sz="6" w:space="6" w:color="CCCCCC"/>
                <w:bottom w:val="single" w:sz="6" w:space="6" w:color="CCCCCC"/>
                <w:right w:val="single" w:sz="6" w:space="6" w:color="CCCCCC"/>
              </w:divBdr>
            </w:div>
          </w:divsChild>
        </w:div>
      </w:divsChild>
    </w:div>
    <w:div w:id="247429309">
      <w:bodyDiv w:val="1"/>
      <w:marLeft w:val="0"/>
      <w:marRight w:val="0"/>
      <w:marTop w:val="0"/>
      <w:marBottom w:val="0"/>
      <w:divBdr>
        <w:top w:val="none" w:sz="0" w:space="0" w:color="auto"/>
        <w:left w:val="none" w:sz="0" w:space="0" w:color="auto"/>
        <w:bottom w:val="none" w:sz="0" w:space="0" w:color="auto"/>
        <w:right w:val="none" w:sz="0" w:space="0" w:color="auto"/>
      </w:divBdr>
    </w:div>
    <w:div w:id="425420146">
      <w:bodyDiv w:val="1"/>
      <w:marLeft w:val="0"/>
      <w:marRight w:val="0"/>
      <w:marTop w:val="0"/>
      <w:marBottom w:val="0"/>
      <w:divBdr>
        <w:top w:val="none" w:sz="0" w:space="0" w:color="auto"/>
        <w:left w:val="none" w:sz="0" w:space="0" w:color="auto"/>
        <w:bottom w:val="none" w:sz="0" w:space="0" w:color="auto"/>
        <w:right w:val="none" w:sz="0" w:space="0" w:color="auto"/>
      </w:divBdr>
      <w:divsChild>
        <w:div w:id="1206020941">
          <w:marLeft w:val="0"/>
          <w:marRight w:val="0"/>
          <w:marTop w:val="0"/>
          <w:marBottom w:val="0"/>
          <w:divBdr>
            <w:top w:val="none" w:sz="0" w:space="0" w:color="auto"/>
            <w:left w:val="none" w:sz="0" w:space="0" w:color="auto"/>
            <w:bottom w:val="none" w:sz="0" w:space="0" w:color="auto"/>
            <w:right w:val="none" w:sz="0" w:space="0" w:color="auto"/>
          </w:divBdr>
          <w:divsChild>
            <w:div w:id="1505053790">
              <w:marLeft w:val="292"/>
              <w:marRight w:val="292"/>
              <w:marTop w:val="97"/>
              <w:marBottom w:val="195"/>
              <w:divBdr>
                <w:top w:val="single" w:sz="6" w:space="6" w:color="CCCCCC"/>
                <w:left w:val="single" w:sz="6" w:space="6" w:color="CCCCCC"/>
                <w:bottom w:val="single" w:sz="6" w:space="6" w:color="CCCCCC"/>
                <w:right w:val="single" w:sz="6" w:space="6" w:color="CCCCCC"/>
              </w:divBdr>
            </w:div>
          </w:divsChild>
        </w:div>
      </w:divsChild>
    </w:div>
    <w:div w:id="444663941">
      <w:bodyDiv w:val="1"/>
      <w:marLeft w:val="0"/>
      <w:marRight w:val="0"/>
      <w:marTop w:val="0"/>
      <w:marBottom w:val="0"/>
      <w:divBdr>
        <w:top w:val="none" w:sz="0" w:space="0" w:color="auto"/>
        <w:left w:val="none" w:sz="0" w:space="0" w:color="auto"/>
        <w:bottom w:val="none" w:sz="0" w:space="0" w:color="auto"/>
        <w:right w:val="none" w:sz="0" w:space="0" w:color="auto"/>
      </w:divBdr>
      <w:divsChild>
        <w:div w:id="871843635">
          <w:marLeft w:val="0"/>
          <w:marRight w:val="0"/>
          <w:marTop w:val="0"/>
          <w:marBottom w:val="0"/>
          <w:divBdr>
            <w:top w:val="none" w:sz="0" w:space="0" w:color="auto"/>
            <w:left w:val="none" w:sz="0" w:space="0" w:color="auto"/>
            <w:bottom w:val="none" w:sz="0" w:space="0" w:color="auto"/>
            <w:right w:val="none" w:sz="0" w:space="0" w:color="auto"/>
          </w:divBdr>
          <w:divsChild>
            <w:div w:id="494345304">
              <w:marLeft w:val="0"/>
              <w:marRight w:val="0"/>
              <w:marTop w:val="0"/>
              <w:marBottom w:val="0"/>
              <w:divBdr>
                <w:top w:val="single" w:sz="6" w:space="5" w:color="BCBEC0"/>
                <w:left w:val="none" w:sz="0" w:space="15" w:color="auto"/>
                <w:bottom w:val="none" w:sz="0" w:space="0" w:color="auto"/>
                <w:right w:val="none" w:sz="0" w:space="0" w:color="auto"/>
              </w:divBdr>
            </w:div>
            <w:div w:id="1746951830">
              <w:marLeft w:val="292"/>
              <w:marRight w:val="292"/>
              <w:marTop w:val="97"/>
              <w:marBottom w:val="195"/>
              <w:divBdr>
                <w:top w:val="single" w:sz="6" w:space="6" w:color="CCCCCC"/>
                <w:left w:val="single" w:sz="6" w:space="6" w:color="CCCCCC"/>
                <w:bottom w:val="single" w:sz="6" w:space="6" w:color="CCCCCC"/>
                <w:right w:val="single" w:sz="6" w:space="6" w:color="CCCCCC"/>
              </w:divBdr>
            </w:div>
          </w:divsChild>
        </w:div>
        <w:div w:id="922226530">
          <w:marLeft w:val="0"/>
          <w:marRight w:val="0"/>
          <w:marTop w:val="0"/>
          <w:marBottom w:val="0"/>
          <w:divBdr>
            <w:top w:val="none" w:sz="0" w:space="0" w:color="auto"/>
            <w:left w:val="none" w:sz="0" w:space="0" w:color="auto"/>
            <w:bottom w:val="none" w:sz="0" w:space="0" w:color="auto"/>
            <w:right w:val="none" w:sz="0" w:space="0" w:color="auto"/>
          </w:divBdr>
        </w:div>
        <w:div w:id="1199120486">
          <w:marLeft w:val="0"/>
          <w:marRight w:val="0"/>
          <w:marTop w:val="0"/>
          <w:marBottom w:val="0"/>
          <w:divBdr>
            <w:top w:val="none" w:sz="0" w:space="0" w:color="auto"/>
            <w:left w:val="none" w:sz="0" w:space="0" w:color="auto"/>
            <w:bottom w:val="none" w:sz="0" w:space="0" w:color="auto"/>
            <w:right w:val="none" w:sz="0" w:space="0" w:color="auto"/>
          </w:divBdr>
        </w:div>
        <w:div w:id="1796177353">
          <w:marLeft w:val="0"/>
          <w:marRight w:val="0"/>
          <w:marTop w:val="0"/>
          <w:marBottom w:val="0"/>
          <w:divBdr>
            <w:top w:val="none" w:sz="0" w:space="0" w:color="auto"/>
            <w:left w:val="none" w:sz="0" w:space="0" w:color="auto"/>
            <w:bottom w:val="none" w:sz="0" w:space="0" w:color="auto"/>
            <w:right w:val="none" w:sz="0" w:space="0" w:color="auto"/>
          </w:divBdr>
          <w:divsChild>
            <w:div w:id="640575284">
              <w:marLeft w:val="0"/>
              <w:marRight w:val="0"/>
              <w:marTop w:val="0"/>
              <w:marBottom w:val="0"/>
              <w:divBdr>
                <w:top w:val="none" w:sz="0" w:space="0" w:color="auto"/>
                <w:left w:val="none" w:sz="0" w:space="0" w:color="auto"/>
                <w:bottom w:val="none" w:sz="0" w:space="0" w:color="auto"/>
                <w:right w:val="none" w:sz="0" w:space="0" w:color="auto"/>
              </w:divBdr>
            </w:div>
          </w:divsChild>
        </w:div>
        <w:div w:id="1965119243">
          <w:marLeft w:val="0"/>
          <w:marRight w:val="0"/>
          <w:marTop w:val="0"/>
          <w:marBottom w:val="0"/>
          <w:divBdr>
            <w:top w:val="none" w:sz="0" w:space="0" w:color="auto"/>
            <w:left w:val="none" w:sz="0" w:space="0" w:color="auto"/>
            <w:bottom w:val="none" w:sz="0" w:space="0" w:color="auto"/>
            <w:right w:val="none" w:sz="0" w:space="0" w:color="auto"/>
          </w:divBdr>
        </w:div>
      </w:divsChild>
    </w:div>
    <w:div w:id="474371140">
      <w:bodyDiv w:val="1"/>
      <w:marLeft w:val="0"/>
      <w:marRight w:val="0"/>
      <w:marTop w:val="0"/>
      <w:marBottom w:val="0"/>
      <w:divBdr>
        <w:top w:val="none" w:sz="0" w:space="0" w:color="auto"/>
        <w:left w:val="none" w:sz="0" w:space="0" w:color="auto"/>
        <w:bottom w:val="none" w:sz="0" w:space="0" w:color="auto"/>
        <w:right w:val="none" w:sz="0" w:space="0" w:color="auto"/>
      </w:divBdr>
      <w:divsChild>
        <w:div w:id="807894006">
          <w:marLeft w:val="480"/>
          <w:marRight w:val="0"/>
          <w:marTop w:val="0"/>
          <w:marBottom w:val="0"/>
          <w:divBdr>
            <w:top w:val="none" w:sz="0" w:space="0" w:color="auto"/>
            <w:left w:val="none" w:sz="0" w:space="0" w:color="auto"/>
            <w:bottom w:val="none" w:sz="0" w:space="0" w:color="auto"/>
            <w:right w:val="none" w:sz="0" w:space="0" w:color="auto"/>
          </w:divBdr>
        </w:div>
        <w:div w:id="836530381">
          <w:marLeft w:val="480"/>
          <w:marRight w:val="0"/>
          <w:marTop w:val="0"/>
          <w:marBottom w:val="0"/>
          <w:divBdr>
            <w:top w:val="none" w:sz="0" w:space="0" w:color="auto"/>
            <w:left w:val="none" w:sz="0" w:space="0" w:color="auto"/>
            <w:bottom w:val="none" w:sz="0" w:space="0" w:color="auto"/>
            <w:right w:val="none" w:sz="0" w:space="0" w:color="auto"/>
          </w:divBdr>
        </w:div>
      </w:divsChild>
    </w:div>
    <w:div w:id="552085702">
      <w:bodyDiv w:val="1"/>
      <w:marLeft w:val="0"/>
      <w:marRight w:val="0"/>
      <w:marTop w:val="0"/>
      <w:marBottom w:val="0"/>
      <w:divBdr>
        <w:top w:val="none" w:sz="0" w:space="0" w:color="auto"/>
        <w:left w:val="none" w:sz="0" w:space="0" w:color="auto"/>
        <w:bottom w:val="none" w:sz="0" w:space="0" w:color="auto"/>
        <w:right w:val="none" w:sz="0" w:space="0" w:color="auto"/>
      </w:divBdr>
    </w:div>
    <w:div w:id="562060271">
      <w:bodyDiv w:val="1"/>
      <w:marLeft w:val="0"/>
      <w:marRight w:val="0"/>
      <w:marTop w:val="0"/>
      <w:marBottom w:val="0"/>
      <w:divBdr>
        <w:top w:val="none" w:sz="0" w:space="0" w:color="auto"/>
        <w:left w:val="none" w:sz="0" w:space="0" w:color="auto"/>
        <w:bottom w:val="none" w:sz="0" w:space="0" w:color="auto"/>
        <w:right w:val="none" w:sz="0" w:space="0" w:color="auto"/>
      </w:divBdr>
    </w:div>
    <w:div w:id="564293167">
      <w:bodyDiv w:val="1"/>
      <w:marLeft w:val="0"/>
      <w:marRight w:val="0"/>
      <w:marTop w:val="0"/>
      <w:marBottom w:val="0"/>
      <w:divBdr>
        <w:top w:val="none" w:sz="0" w:space="0" w:color="auto"/>
        <w:left w:val="none" w:sz="0" w:space="0" w:color="auto"/>
        <w:bottom w:val="none" w:sz="0" w:space="0" w:color="auto"/>
        <w:right w:val="none" w:sz="0" w:space="0" w:color="auto"/>
      </w:divBdr>
      <w:divsChild>
        <w:div w:id="2018772239">
          <w:marLeft w:val="0"/>
          <w:marRight w:val="0"/>
          <w:marTop w:val="0"/>
          <w:marBottom w:val="0"/>
          <w:divBdr>
            <w:top w:val="none" w:sz="0" w:space="0" w:color="auto"/>
            <w:left w:val="none" w:sz="0" w:space="0" w:color="auto"/>
            <w:bottom w:val="none" w:sz="0" w:space="0" w:color="auto"/>
            <w:right w:val="none" w:sz="0" w:space="0" w:color="auto"/>
          </w:divBdr>
          <w:divsChild>
            <w:div w:id="992873729">
              <w:marLeft w:val="305"/>
              <w:marRight w:val="305"/>
              <w:marTop w:val="102"/>
              <w:marBottom w:val="204"/>
              <w:divBdr>
                <w:top w:val="single" w:sz="6" w:space="6" w:color="CCCCCC"/>
                <w:left w:val="single" w:sz="6" w:space="6" w:color="CCCCCC"/>
                <w:bottom w:val="single" w:sz="6" w:space="6" w:color="CCCCCC"/>
                <w:right w:val="single" w:sz="6" w:space="6" w:color="CCCCCC"/>
              </w:divBdr>
            </w:div>
          </w:divsChild>
        </w:div>
      </w:divsChild>
    </w:div>
    <w:div w:id="677149981">
      <w:bodyDiv w:val="1"/>
      <w:marLeft w:val="0"/>
      <w:marRight w:val="0"/>
      <w:marTop w:val="0"/>
      <w:marBottom w:val="0"/>
      <w:divBdr>
        <w:top w:val="none" w:sz="0" w:space="0" w:color="auto"/>
        <w:left w:val="none" w:sz="0" w:space="0" w:color="auto"/>
        <w:bottom w:val="none" w:sz="0" w:space="0" w:color="auto"/>
        <w:right w:val="none" w:sz="0" w:space="0" w:color="auto"/>
      </w:divBdr>
    </w:div>
    <w:div w:id="758798187">
      <w:bodyDiv w:val="1"/>
      <w:marLeft w:val="0"/>
      <w:marRight w:val="0"/>
      <w:marTop w:val="0"/>
      <w:marBottom w:val="0"/>
      <w:divBdr>
        <w:top w:val="none" w:sz="0" w:space="0" w:color="auto"/>
        <w:left w:val="none" w:sz="0" w:space="0" w:color="auto"/>
        <w:bottom w:val="none" w:sz="0" w:space="0" w:color="auto"/>
        <w:right w:val="none" w:sz="0" w:space="0" w:color="auto"/>
      </w:divBdr>
    </w:div>
    <w:div w:id="787116545">
      <w:bodyDiv w:val="1"/>
      <w:marLeft w:val="0"/>
      <w:marRight w:val="0"/>
      <w:marTop w:val="0"/>
      <w:marBottom w:val="0"/>
      <w:divBdr>
        <w:top w:val="none" w:sz="0" w:space="0" w:color="auto"/>
        <w:left w:val="none" w:sz="0" w:space="0" w:color="auto"/>
        <w:bottom w:val="none" w:sz="0" w:space="0" w:color="auto"/>
        <w:right w:val="none" w:sz="0" w:space="0" w:color="auto"/>
      </w:divBdr>
      <w:divsChild>
        <w:div w:id="1248156276">
          <w:marLeft w:val="0"/>
          <w:marRight w:val="0"/>
          <w:marTop w:val="0"/>
          <w:marBottom w:val="0"/>
          <w:divBdr>
            <w:top w:val="none" w:sz="0" w:space="0" w:color="auto"/>
            <w:left w:val="none" w:sz="0" w:space="0" w:color="auto"/>
            <w:bottom w:val="none" w:sz="0" w:space="0" w:color="auto"/>
            <w:right w:val="none" w:sz="0" w:space="0" w:color="auto"/>
          </w:divBdr>
          <w:divsChild>
            <w:div w:id="1303387160">
              <w:marLeft w:val="292"/>
              <w:marRight w:val="292"/>
              <w:marTop w:val="97"/>
              <w:marBottom w:val="195"/>
              <w:divBdr>
                <w:top w:val="single" w:sz="6" w:space="6" w:color="CCCCCC"/>
                <w:left w:val="single" w:sz="6" w:space="6" w:color="CCCCCC"/>
                <w:bottom w:val="single" w:sz="6" w:space="6" w:color="CCCCCC"/>
                <w:right w:val="single" w:sz="6" w:space="6" w:color="CCCCCC"/>
              </w:divBdr>
            </w:div>
          </w:divsChild>
        </w:div>
      </w:divsChild>
    </w:div>
    <w:div w:id="808978948">
      <w:bodyDiv w:val="1"/>
      <w:marLeft w:val="0"/>
      <w:marRight w:val="0"/>
      <w:marTop w:val="0"/>
      <w:marBottom w:val="0"/>
      <w:divBdr>
        <w:top w:val="none" w:sz="0" w:space="0" w:color="auto"/>
        <w:left w:val="none" w:sz="0" w:space="0" w:color="auto"/>
        <w:bottom w:val="none" w:sz="0" w:space="0" w:color="auto"/>
        <w:right w:val="none" w:sz="0" w:space="0" w:color="auto"/>
      </w:divBdr>
      <w:divsChild>
        <w:div w:id="684359647">
          <w:marLeft w:val="0"/>
          <w:marRight w:val="0"/>
          <w:marTop w:val="0"/>
          <w:marBottom w:val="0"/>
          <w:divBdr>
            <w:top w:val="none" w:sz="0" w:space="0" w:color="auto"/>
            <w:left w:val="none" w:sz="0" w:space="0" w:color="auto"/>
            <w:bottom w:val="none" w:sz="0" w:space="0" w:color="auto"/>
            <w:right w:val="none" w:sz="0" w:space="0" w:color="auto"/>
          </w:divBdr>
          <w:divsChild>
            <w:div w:id="1028679665">
              <w:marLeft w:val="305"/>
              <w:marRight w:val="305"/>
              <w:marTop w:val="102"/>
              <w:marBottom w:val="204"/>
              <w:divBdr>
                <w:top w:val="single" w:sz="6" w:space="6" w:color="CCCCCC"/>
                <w:left w:val="single" w:sz="6" w:space="6" w:color="CCCCCC"/>
                <w:bottom w:val="single" w:sz="6" w:space="6" w:color="CCCCCC"/>
                <w:right w:val="single" w:sz="6" w:space="6" w:color="CCCCCC"/>
              </w:divBdr>
            </w:div>
          </w:divsChild>
        </w:div>
      </w:divsChild>
    </w:div>
    <w:div w:id="872235080">
      <w:bodyDiv w:val="1"/>
      <w:marLeft w:val="0"/>
      <w:marRight w:val="0"/>
      <w:marTop w:val="0"/>
      <w:marBottom w:val="0"/>
      <w:divBdr>
        <w:top w:val="none" w:sz="0" w:space="0" w:color="auto"/>
        <w:left w:val="none" w:sz="0" w:space="0" w:color="auto"/>
        <w:bottom w:val="none" w:sz="0" w:space="0" w:color="auto"/>
        <w:right w:val="none" w:sz="0" w:space="0" w:color="auto"/>
      </w:divBdr>
      <w:divsChild>
        <w:div w:id="1644962566">
          <w:marLeft w:val="0"/>
          <w:marRight w:val="0"/>
          <w:marTop w:val="0"/>
          <w:marBottom w:val="0"/>
          <w:divBdr>
            <w:top w:val="none" w:sz="0" w:space="0" w:color="auto"/>
            <w:left w:val="none" w:sz="0" w:space="0" w:color="auto"/>
            <w:bottom w:val="none" w:sz="0" w:space="0" w:color="auto"/>
            <w:right w:val="none" w:sz="0" w:space="0" w:color="auto"/>
          </w:divBdr>
          <w:divsChild>
            <w:div w:id="1099523318">
              <w:marLeft w:val="305"/>
              <w:marRight w:val="305"/>
              <w:marTop w:val="102"/>
              <w:marBottom w:val="204"/>
              <w:divBdr>
                <w:top w:val="single" w:sz="6" w:space="6" w:color="CCCCCC"/>
                <w:left w:val="single" w:sz="6" w:space="6" w:color="CCCCCC"/>
                <w:bottom w:val="single" w:sz="6" w:space="6" w:color="CCCCCC"/>
                <w:right w:val="single" w:sz="6" w:space="6" w:color="CCCCCC"/>
              </w:divBdr>
            </w:div>
          </w:divsChild>
        </w:div>
      </w:divsChild>
    </w:div>
    <w:div w:id="893585758">
      <w:bodyDiv w:val="1"/>
      <w:marLeft w:val="0"/>
      <w:marRight w:val="0"/>
      <w:marTop w:val="0"/>
      <w:marBottom w:val="0"/>
      <w:divBdr>
        <w:top w:val="none" w:sz="0" w:space="0" w:color="auto"/>
        <w:left w:val="none" w:sz="0" w:space="0" w:color="auto"/>
        <w:bottom w:val="none" w:sz="0" w:space="0" w:color="auto"/>
        <w:right w:val="none" w:sz="0" w:space="0" w:color="auto"/>
      </w:divBdr>
    </w:div>
    <w:div w:id="1017999370">
      <w:bodyDiv w:val="1"/>
      <w:marLeft w:val="0"/>
      <w:marRight w:val="0"/>
      <w:marTop w:val="0"/>
      <w:marBottom w:val="0"/>
      <w:divBdr>
        <w:top w:val="none" w:sz="0" w:space="0" w:color="auto"/>
        <w:left w:val="none" w:sz="0" w:space="0" w:color="auto"/>
        <w:bottom w:val="none" w:sz="0" w:space="0" w:color="auto"/>
        <w:right w:val="none" w:sz="0" w:space="0" w:color="auto"/>
      </w:divBdr>
    </w:div>
    <w:div w:id="1047679964">
      <w:bodyDiv w:val="1"/>
      <w:marLeft w:val="0"/>
      <w:marRight w:val="0"/>
      <w:marTop w:val="0"/>
      <w:marBottom w:val="0"/>
      <w:divBdr>
        <w:top w:val="none" w:sz="0" w:space="0" w:color="auto"/>
        <w:left w:val="none" w:sz="0" w:space="0" w:color="auto"/>
        <w:bottom w:val="none" w:sz="0" w:space="0" w:color="auto"/>
        <w:right w:val="none" w:sz="0" w:space="0" w:color="auto"/>
      </w:divBdr>
    </w:div>
    <w:div w:id="1050299407">
      <w:bodyDiv w:val="1"/>
      <w:marLeft w:val="0"/>
      <w:marRight w:val="0"/>
      <w:marTop w:val="0"/>
      <w:marBottom w:val="0"/>
      <w:divBdr>
        <w:top w:val="none" w:sz="0" w:space="0" w:color="auto"/>
        <w:left w:val="none" w:sz="0" w:space="0" w:color="auto"/>
        <w:bottom w:val="none" w:sz="0" w:space="0" w:color="auto"/>
        <w:right w:val="none" w:sz="0" w:space="0" w:color="auto"/>
      </w:divBdr>
    </w:div>
    <w:div w:id="1051543235">
      <w:bodyDiv w:val="1"/>
      <w:marLeft w:val="0"/>
      <w:marRight w:val="0"/>
      <w:marTop w:val="0"/>
      <w:marBottom w:val="0"/>
      <w:divBdr>
        <w:top w:val="none" w:sz="0" w:space="0" w:color="auto"/>
        <w:left w:val="none" w:sz="0" w:space="0" w:color="auto"/>
        <w:bottom w:val="none" w:sz="0" w:space="0" w:color="auto"/>
        <w:right w:val="none" w:sz="0" w:space="0" w:color="auto"/>
      </w:divBdr>
      <w:divsChild>
        <w:div w:id="665790181">
          <w:marLeft w:val="0"/>
          <w:marRight w:val="0"/>
          <w:marTop w:val="0"/>
          <w:marBottom w:val="0"/>
          <w:divBdr>
            <w:top w:val="none" w:sz="0" w:space="0" w:color="auto"/>
            <w:left w:val="none" w:sz="0" w:space="0" w:color="auto"/>
            <w:bottom w:val="none" w:sz="0" w:space="0" w:color="auto"/>
            <w:right w:val="none" w:sz="0" w:space="0" w:color="auto"/>
          </w:divBdr>
          <w:divsChild>
            <w:div w:id="266694952">
              <w:marLeft w:val="292"/>
              <w:marRight w:val="292"/>
              <w:marTop w:val="97"/>
              <w:marBottom w:val="195"/>
              <w:divBdr>
                <w:top w:val="single" w:sz="6" w:space="6" w:color="CCCCCC"/>
                <w:left w:val="single" w:sz="6" w:space="6" w:color="CCCCCC"/>
                <w:bottom w:val="single" w:sz="6" w:space="6" w:color="CCCCCC"/>
                <w:right w:val="single" w:sz="6" w:space="6" w:color="CCCCCC"/>
              </w:divBdr>
            </w:div>
          </w:divsChild>
        </w:div>
      </w:divsChild>
    </w:div>
    <w:div w:id="1157645195">
      <w:bodyDiv w:val="1"/>
      <w:marLeft w:val="0"/>
      <w:marRight w:val="0"/>
      <w:marTop w:val="0"/>
      <w:marBottom w:val="0"/>
      <w:divBdr>
        <w:top w:val="none" w:sz="0" w:space="0" w:color="auto"/>
        <w:left w:val="none" w:sz="0" w:space="0" w:color="auto"/>
        <w:bottom w:val="none" w:sz="0" w:space="0" w:color="auto"/>
        <w:right w:val="none" w:sz="0" w:space="0" w:color="auto"/>
      </w:divBdr>
    </w:div>
    <w:div w:id="1195650998">
      <w:bodyDiv w:val="1"/>
      <w:marLeft w:val="0"/>
      <w:marRight w:val="0"/>
      <w:marTop w:val="0"/>
      <w:marBottom w:val="0"/>
      <w:divBdr>
        <w:top w:val="none" w:sz="0" w:space="0" w:color="auto"/>
        <w:left w:val="none" w:sz="0" w:space="0" w:color="auto"/>
        <w:bottom w:val="none" w:sz="0" w:space="0" w:color="auto"/>
        <w:right w:val="none" w:sz="0" w:space="0" w:color="auto"/>
      </w:divBdr>
    </w:div>
    <w:div w:id="1199273236">
      <w:bodyDiv w:val="1"/>
      <w:marLeft w:val="0"/>
      <w:marRight w:val="0"/>
      <w:marTop w:val="0"/>
      <w:marBottom w:val="0"/>
      <w:divBdr>
        <w:top w:val="none" w:sz="0" w:space="0" w:color="auto"/>
        <w:left w:val="none" w:sz="0" w:space="0" w:color="auto"/>
        <w:bottom w:val="none" w:sz="0" w:space="0" w:color="auto"/>
        <w:right w:val="none" w:sz="0" w:space="0" w:color="auto"/>
      </w:divBdr>
    </w:div>
    <w:div w:id="1304384788">
      <w:bodyDiv w:val="1"/>
      <w:marLeft w:val="0"/>
      <w:marRight w:val="0"/>
      <w:marTop w:val="0"/>
      <w:marBottom w:val="0"/>
      <w:divBdr>
        <w:top w:val="none" w:sz="0" w:space="0" w:color="auto"/>
        <w:left w:val="none" w:sz="0" w:space="0" w:color="auto"/>
        <w:bottom w:val="none" w:sz="0" w:space="0" w:color="auto"/>
        <w:right w:val="none" w:sz="0" w:space="0" w:color="auto"/>
      </w:divBdr>
    </w:div>
    <w:div w:id="1319773398">
      <w:bodyDiv w:val="1"/>
      <w:marLeft w:val="0"/>
      <w:marRight w:val="0"/>
      <w:marTop w:val="0"/>
      <w:marBottom w:val="0"/>
      <w:divBdr>
        <w:top w:val="none" w:sz="0" w:space="0" w:color="auto"/>
        <w:left w:val="none" w:sz="0" w:space="0" w:color="auto"/>
        <w:bottom w:val="none" w:sz="0" w:space="0" w:color="auto"/>
        <w:right w:val="none" w:sz="0" w:space="0" w:color="auto"/>
      </w:divBdr>
    </w:div>
    <w:div w:id="1356734898">
      <w:bodyDiv w:val="1"/>
      <w:marLeft w:val="0"/>
      <w:marRight w:val="0"/>
      <w:marTop w:val="0"/>
      <w:marBottom w:val="0"/>
      <w:divBdr>
        <w:top w:val="none" w:sz="0" w:space="0" w:color="auto"/>
        <w:left w:val="none" w:sz="0" w:space="0" w:color="auto"/>
        <w:bottom w:val="none" w:sz="0" w:space="0" w:color="auto"/>
        <w:right w:val="none" w:sz="0" w:space="0" w:color="auto"/>
      </w:divBdr>
      <w:divsChild>
        <w:div w:id="1179857619">
          <w:marLeft w:val="0"/>
          <w:marRight w:val="0"/>
          <w:marTop w:val="0"/>
          <w:marBottom w:val="0"/>
          <w:divBdr>
            <w:top w:val="none" w:sz="0" w:space="0" w:color="auto"/>
            <w:left w:val="none" w:sz="0" w:space="0" w:color="auto"/>
            <w:bottom w:val="none" w:sz="0" w:space="0" w:color="auto"/>
            <w:right w:val="none" w:sz="0" w:space="0" w:color="auto"/>
          </w:divBdr>
          <w:divsChild>
            <w:div w:id="1685784508">
              <w:marLeft w:val="305"/>
              <w:marRight w:val="305"/>
              <w:marTop w:val="102"/>
              <w:marBottom w:val="204"/>
              <w:divBdr>
                <w:top w:val="single" w:sz="6" w:space="6" w:color="CCCCCC"/>
                <w:left w:val="single" w:sz="6" w:space="6" w:color="CCCCCC"/>
                <w:bottom w:val="single" w:sz="6" w:space="6" w:color="CCCCCC"/>
                <w:right w:val="single" w:sz="6" w:space="6" w:color="CCCCCC"/>
              </w:divBdr>
            </w:div>
          </w:divsChild>
        </w:div>
      </w:divsChild>
    </w:div>
    <w:div w:id="1418207120">
      <w:bodyDiv w:val="1"/>
      <w:marLeft w:val="0"/>
      <w:marRight w:val="0"/>
      <w:marTop w:val="0"/>
      <w:marBottom w:val="0"/>
      <w:divBdr>
        <w:top w:val="none" w:sz="0" w:space="0" w:color="auto"/>
        <w:left w:val="none" w:sz="0" w:space="0" w:color="auto"/>
        <w:bottom w:val="none" w:sz="0" w:space="0" w:color="auto"/>
        <w:right w:val="none" w:sz="0" w:space="0" w:color="auto"/>
      </w:divBdr>
    </w:div>
    <w:div w:id="1475679726">
      <w:bodyDiv w:val="1"/>
      <w:marLeft w:val="0"/>
      <w:marRight w:val="0"/>
      <w:marTop w:val="0"/>
      <w:marBottom w:val="0"/>
      <w:divBdr>
        <w:top w:val="none" w:sz="0" w:space="0" w:color="auto"/>
        <w:left w:val="none" w:sz="0" w:space="0" w:color="auto"/>
        <w:bottom w:val="none" w:sz="0" w:space="0" w:color="auto"/>
        <w:right w:val="none" w:sz="0" w:space="0" w:color="auto"/>
      </w:divBdr>
      <w:divsChild>
        <w:div w:id="511995530">
          <w:marLeft w:val="0"/>
          <w:marRight w:val="0"/>
          <w:marTop w:val="0"/>
          <w:marBottom w:val="0"/>
          <w:divBdr>
            <w:top w:val="none" w:sz="0" w:space="0" w:color="auto"/>
            <w:left w:val="none" w:sz="0" w:space="0" w:color="auto"/>
            <w:bottom w:val="none" w:sz="0" w:space="0" w:color="auto"/>
            <w:right w:val="none" w:sz="0" w:space="0" w:color="auto"/>
          </w:divBdr>
          <w:divsChild>
            <w:div w:id="99686639">
              <w:marLeft w:val="305"/>
              <w:marRight w:val="305"/>
              <w:marTop w:val="102"/>
              <w:marBottom w:val="204"/>
              <w:divBdr>
                <w:top w:val="single" w:sz="6" w:space="6" w:color="CCCCCC"/>
                <w:left w:val="single" w:sz="6" w:space="6" w:color="CCCCCC"/>
                <w:bottom w:val="single" w:sz="6" w:space="6" w:color="CCCCCC"/>
                <w:right w:val="single" w:sz="6" w:space="6" w:color="CCCCCC"/>
              </w:divBdr>
            </w:div>
          </w:divsChild>
        </w:div>
      </w:divsChild>
    </w:div>
    <w:div w:id="1510828641">
      <w:bodyDiv w:val="1"/>
      <w:marLeft w:val="0"/>
      <w:marRight w:val="0"/>
      <w:marTop w:val="0"/>
      <w:marBottom w:val="0"/>
      <w:divBdr>
        <w:top w:val="none" w:sz="0" w:space="0" w:color="auto"/>
        <w:left w:val="none" w:sz="0" w:space="0" w:color="auto"/>
        <w:bottom w:val="none" w:sz="0" w:space="0" w:color="auto"/>
        <w:right w:val="none" w:sz="0" w:space="0" w:color="auto"/>
      </w:divBdr>
      <w:divsChild>
        <w:div w:id="1541239661">
          <w:marLeft w:val="0"/>
          <w:marRight w:val="0"/>
          <w:marTop w:val="0"/>
          <w:marBottom w:val="0"/>
          <w:divBdr>
            <w:top w:val="none" w:sz="0" w:space="0" w:color="auto"/>
            <w:left w:val="none" w:sz="0" w:space="0" w:color="auto"/>
            <w:bottom w:val="none" w:sz="0" w:space="0" w:color="auto"/>
            <w:right w:val="none" w:sz="0" w:space="0" w:color="auto"/>
          </w:divBdr>
          <w:divsChild>
            <w:div w:id="2036691058">
              <w:marLeft w:val="305"/>
              <w:marRight w:val="305"/>
              <w:marTop w:val="102"/>
              <w:marBottom w:val="204"/>
              <w:divBdr>
                <w:top w:val="single" w:sz="6" w:space="6" w:color="CCCCCC"/>
                <w:left w:val="single" w:sz="6" w:space="6" w:color="CCCCCC"/>
                <w:bottom w:val="single" w:sz="6" w:space="6" w:color="CCCCCC"/>
                <w:right w:val="single" w:sz="6" w:space="6" w:color="CCCCCC"/>
              </w:divBdr>
            </w:div>
          </w:divsChild>
        </w:div>
      </w:divsChild>
    </w:div>
    <w:div w:id="1545753040">
      <w:bodyDiv w:val="1"/>
      <w:marLeft w:val="0"/>
      <w:marRight w:val="0"/>
      <w:marTop w:val="0"/>
      <w:marBottom w:val="0"/>
      <w:divBdr>
        <w:top w:val="none" w:sz="0" w:space="0" w:color="auto"/>
        <w:left w:val="none" w:sz="0" w:space="0" w:color="auto"/>
        <w:bottom w:val="none" w:sz="0" w:space="0" w:color="auto"/>
        <w:right w:val="none" w:sz="0" w:space="0" w:color="auto"/>
      </w:divBdr>
      <w:divsChild>
        <w:div w:id="253780910">
          <w:marLeft w:val="0"/>
          <w:marRight w:val="0"/>
          <w:marTop w:val="0"/>
          <w:marBottom w:val="0"/>
          <w:divBdr>
            <w:top w:val="none" w:sz="0" w:space="0" w:color="auto"/>
            <w:left w:val="none" w:sz="0" w:space="0" w:color="auto"/>
            <w:bottom w:val="none" w:sz="0" w:space="0" w:color="auto"/>
            <w:right w:val="none" w:sz="0" w:space="0" w:color="auto"/>
          </w:divBdr>
        </w:div>
        <w:div w:id="507988809">
          <w:marLeft w:val="0"/>
          <w:marRight w:val="0"/>
          <w:marTop w:val="0"/>
          <w:marBottom w:val="0"/>
          <w:divBdr>
            <w:top w:val="none" w:sz="0" w:space="0" w:color="auto"/>
            <w:left w:val="none" w:sz="0" w:space="0" w:color="auto"/>
            <w:bottom w:val="none" w:sz="0" w:space="0" w:color="auto"/>
            <w:right w:val="none" w:sz="0" w:space="0" w:color="auto"/>
          </w:divBdr>
        </w:div>
        <w:div w:id="710346515">
          <w:marLeft w:val="0"/>
          <w:marRight w:val="0"/>
          <w:marTop w:val="0"/>
          <w:marBottom w:val="0"/>
          <w:divBdr>
            <w:top w:val="none" w:sz="0" w:space="0" w:color="auto"/>
            <w:left w:val="none" w:sz="0" w:space="0" w:color="auto"/>
            <w:bottom w:val="none" w:sz="0" w:space="0" w:color="auto"/>
            <w:right w:val="none" w:sz="0" w:space="0" w:color="auto"/>
          </w:divBdr>
          <w:divsChild>
            <w:div w:id="1118109930">
              <w:marLeft w:val="292"/>
              <w:marRight w:val="292"/>
              <w:marTop w:val="97"/>
              <w:marBottom w:val="195"/>
              <w:divBdr>
                <w:top w:val="single" w:sz="6" w:space="6" w:color="CCCCCC"/>
                <w:left w:val="single" w:sz="6" w:space="6" w:color="CCCCCC"/>
                <w:bottom w:val="single" w:sz="6" w:space="6" w:color="CCCCCC"/>
                <w:right w:val="single" w:sz="6" w:space="6" w:color="CCCCCC"/>
              </w:divBdr>
            </w:div>
            <w:div w:id="2139105444">
              <w:marLeft w:val="0"/>
              <w:marRight w:val="0"/>
              <w:marTop w:val="0"/>
              <w:marBottom w:val="0"/>
              <w:divBdr>
                <w:top w:val="single" w:sz="6" w:space="5" w:color="BCBEC0"/>
                <w:left w:val="none" w:sz="0" w:space="15" w:color="auto"/>
                <w:bottom w:val="none" w:sz="0" w:space="0" w:color="auto"/>
                <w:right w:val="none" w:sz="0" w:space="0" w:color="auto"/>
              </w:divBdr>
            </w:div>
          </w:divsChild>
        </w:div>
        <w:div w:id="932937216">
          <w:marLeft w:val="0"/>
          <w:marRight w:val="0"/>
          <w:marTop w:val="0"/>
          <w:marBottom w:val="0"/>
          <w:divBdr>
            <w:top w:val="none" w:sz="0" w:space="0" w:color="auto"/>
            <w:left w:val="none" w:sz="0" w:space="0" w:color="auto"/>
            <w:bottom w:val="none" w:sz="0" w:space="0" w:color="auto"/>
            <w:right w:val="none" w:sz="0" w:space="0" w:color="auto"/>
          </w:divBdr>
          <w:divsChild>
            <w:div w:id="804351706">
              <w:marLeft w:val="0"/>
              <w:marRight w:val="0"/>
              <w:marTop w:val="0"/>
              <w:marBottom w:val="0"/>
              <w:divBdr>
                <w:top w:val="none" w:sz="0" w:space="0" w:color="auto"/>
                <w:left w:val="none" w:sz="0" w:space="0" w:color="auto"/>
                <w:bottom w:val="none" w:sz="0" w:space="0" w:color="auto"/>
                <w:right w:val="none" w:sz="0" w:space="0" w:color="auto"/>
              </w:divBdr>
            </w:div>
          </w:divsChild>
        </w:div>
        <w:div w:id="1318847048">
          <w:marLeft w:val="0"/>
          <w:marRight w:val="0"/>
          <w:marTop w:val="0"/>
          <w:marBottom w:val="0"/>
          <w:divBdr>
            <w:top w:val="none" w:sz="0" w:space="0" w:color="auto"/>
            <w:left w:val="none" w:sz="0" w:space="0" w:color="auto"/>
            <w:bottom w:val="none" w:sz="0" w:space="0" w:color="auto"/>
            <w:right w:val="none" w:sz="0" w:space="0" w:color="auto"/>
          </w:divBdr>
        </w:div>
      </w:divsChild>
    </w:div>
    <w:div w:id="1568414146">
      <w:bodyDiv w:val="1"/>
      <w:marLeft w:val="0"/>
      <w:marRight w:val="0"/>
      <w:marTop w:val="0"/>
      <w:marBottom w:val="0"/>
      <w:divBdr>
        <w:top w:val="none" w:sz="0" w:space="0" w:color="auto"/>
        <w:left w:val="none" w:sz="0" w:space="0" w:color="auto"/>
        <w:bottom w:val="none" w:sz="0" w:space="0" w:color="auto"/>
        <w:right w:val="none" w:sz="0" w:space="0" w:color="auto"/>
      </w:divBdr>
    </w:div>
    <w:div w:id="1619947675">
      <w:bodyDiv w:val="1"/>
      <w:marLeft w:val="0"/>
      <w:marRight w:val="0"/>
      <w:marTop w:val="0"/>
      <w:marBottom w:val="0"/>
      <w:divBdr>
        <w:top w:val="none" w:sz="0" w:space="0" w:color="auto"/>
        <w:left w:val="none" w:sz="0" w:space="0" w:color="auto"/>
        <w:bottom w:val="none" w:sz="0" w:space="0" w:color="auto"/>
        <w:right w:val="none" w:sz="0" w:space="0" w:color="auto"/>
      </w:divBdr>
      <w:divsChild>
        <w:div w:id="1514029280">
          <w:marLeft w:val="0"/>
          <w:marRight w:val="0"/>
          <w:marTop w:val="0"/>
          <w:marBottom w:val="0"/>
          <w:divBdr>
            <w:top w:val="none" w:sz="0" w:space="0" w:color="auto"/>
            <w:left w:val="none" w:sz="0" w:space="0" w:color="auto"/>
            <w:bottom w:val="none" w:sz="0" w:space="0" w:color="auto"/>
            <w:right w:val="none" w:sz="0" w:space="0" w:color="auto"/>
          </w:divBdr>
          <w:divsChild>
            <w:div w:id="420372105">
              <w:marLeft w:val="305"/>
              <w:marRight w:val="305"/>
              <w:marTop w:val="102"/>
              <w:marBottom w:val="204"/>
              <w:divBdr>
                <w:top w:val="single" w:sz="6" w:space="6" w:color="CCCCCC"/>
                <w:left w:val="single" w:sz="6" w:space="6" w:color="CCCCCC"/>
                <w:bottom w:val="single" w:sz="6" w:space="6" w:color="CCCCCC"/>
                <w:right w:val="single" w:sz="6" w:space="6" w:color="CCCCCC"/>
              </w:divBdr>
            </w:div>
          </w:divsChild>
        </w:div>
      </w:divsChild>
    </w:div>
    <w:div w:id="1751273747">
      <w:bodyDiv w:val="1"/>
      <w:marLeft w:val="0"/>
      <w:marRight w:val="0"/>
      <w:marTop w:val="0"/>
      <w:marBottom w:val="0"/>
      <w:divBdr>
        <w:top w:val="none" w:sz="0" w:space="0" w:color="auto"/>
        <w:left w:val="none" w:sz="0" w:space="0" w:color="auto"/>
        <w:bottom w:val="none" w:sz="0" w:space="0" w:color="auto"/>
        <w:right w:val="none" w:sz="0" w:space="0" w:color="auto"/>
      </w:divBdr>
    </w:div>
    <w:div w:id="1764105032">
      <w:bodyDiv w:val="1"/>
      <w:marLeft w:val="0"/>
      <w:marRight w:val="0"/>
      <w:marTop w:val="0"/>
      <w:marBottom w:val="0"/>
      <w:divBdr>
        <w:top w:val="none" w:sz="0" w:space="0" w:color="auto"/>
        <w:left w:val="none" w:sz="0" w:space="0" w:color="auto"/>
        <w:bottom w:val="none" w:sz="0" w:space="0" w:color="auto"/>
        <w:right w:val="none" w:sz="0" w:space="0" w:color="auto"/>
      </w:divBdr>
      <w:divsChild>
        <w:div w:id="1750496547">
          <w:marLeft w:val="0"/>
          <w:marRight w:val="0"/>
          <w:marTop w:val="0"/>
          <w:marBottom w:val="0"/>
          <w:divBdr>
            <w:top w:val="none" w:sz="0" w:space="0" w:color="auto"/>
            <w:left w:val="none" w:sz="0" w:space="0" w:color="auto"/>
            <w:bottom w:val="none" w:sz="0" w:space="0" w:color="auto"/>
            <w:right w:val="none" w:sz="0" w:space="0" w:color="auto"/>
          </w:divBdr>
          <w:divsChild>
            <w:div w:id="1498888849">
              <w:marLeft w:val="305"/>
              <w:marRight w:val="305"/>
              <w:marTop w:val="102"/>
              <w:marBottom w:val="204"/>
              <w:divBdr>
                <w:top w:val="single" w:sz="6" w:space="6" w:color="CCCCCC"/>
                <w:left w:val="single" w:sz="6" w:space="6" w:color="CCCCCC"/>
                <w:bottom w:val="single" w:sz="6" w:space="6" w:color="CCCCCC"/>
                <w:right w:val="single" w:sz="6" w:space="6" w:color="CCCCCC"/>
              </w:divBdr>
            </w:div>
          </w:divsChild>
        </w:div>
      </w:divsChild>
    </w:div>
    <w:div w:id="1811631972">
      <w:bodyDiv w:val="1"/>
      <w:marLeft w:val="0"/>
      <w:marRight w:val="0"/>
      <w:marTop w:val="0"/>
      <w:marBottom w:val="0"/>
      <w:divBdr>
        <w:top w:val="none" w:sz="0" w:space="0" w:color="auto"/>
        <w:left w:val="none" w:sz="0" w:space="0" w:color="auto"/>
        <w:bottom w:val="none" w:sz="0" w:space="0" w:color="auto"/>
        <w:right w:val="none" w:sz="0" w:space="0" w:color="auto"/>
      </w:divBdr>
    </w:div>
    <w:div w:id="1813985242">
      <w:bodyDiv w:val="1"/>
      <w:marLeft w:val="0"/>
      <w:marRight w:val="0"/>
      <w:marTop w:val="0"/>
      <w:marBottom w:val="0"/>
      <w:divBdr>
        <w:top w:val="none" w:sz="0" w:space="0" w:color="auto"/>
        <w:left w:val="none" w:sz="0" w:space="0" w:color="auto"/>
        <w:bottom w:val="none" w:sz="0" w:space="0" w:color="auto"/>
        <w:right w:val="none" w:sz="0" w:space="0" w:color="auto"/>
      </w:divBdr>
    </w:div>
    <w:div w:id="1851524746">
      <w:bodyDiv w:val="1"/>
      <w:marLeft w:val="0"/>
      <w:marRight w:val="0"/>
      <w:marTop w:val="0"/>
      <w:marBottom w:val="0"/>
      <w:divBdr>
        <w:top w:val="none" w:sz="0" w:space="0" w:color="auto"/>
        <w:left w:val="none" w:sz="0" w:space="0" w:color="auto"/>
        <w:bottom w:val="none" w:sz="0" w:space="0" w:color="auto"/>
        <w:right w:val="none" w:sz="0" w:space="0" w:color="auto"/>
      </w:divBdr>
      <w:divsChild>
        <w:div w:id="457799548">
          <w:marLeft w:val="0"/>
          <w:marRight w:val="0"/>
          <w:marTop w:val="0"/>
          <w:marBottom w:val="0"/>
          <w:divBdr>
            <w:top w:val="none" w:sz="0" w:space="0" w:color="auto"/>
            <w:left w:val="none" w:sz="0" w:space="0" w:color="auto"/>
            <w:bottom w:val="none" w:sz="0" w:space="0" w:color="auto"/>
            <w:right w:val="none" w:sz="0" w:space="0" w:color="auto"/>
          </w:divBdr>
          <w:divsChild>
            <w:div w:id="794911982">
              <w:marLeft w:val="305"/>
              <w:marRight w:val="305"/>
              <w:marTop w:val="102"/>
              <w:marBottom w:val="204"/>
              <w:divBdr>
                <w:top w:val="single" w:sz="6" w:space="6" w:color="CCCCCC"/>
                <w:left w:val="single" w:sz="6" w:space="6" w:color="CCCCCC"/>
                <w:bottom w:val="single" w:sz="6" w:space="6" w:color="CCCCCC"/>
                <w:right w:val="single" w:sz="6" w:space="6" w:color="CCCCCC"/>
              </w:divBdr>
            </w:div>
          </w:divsChild>
        </w:div>
      </w:divsChild>
    </w:div>
    <w:div w:id="1859419946">
      <w:bodyDiv w:val="1"/>
      <w:marLeft w:val="0"/>
      <w:marRight w:val="0"/>
      <w:marTop w:val="0"/>
      <w:marBottom w:val="0"/>
      <w:divBdr>
        <w:top w:val="none" w:sz="0" w:space="0" w:color="auto"/>
        <w:left w:val="none" w:sz="0" w:space="0" w:color="auto"/>
        <w:bottom w:val="none" w:sz="0" w:space="0" w:color="auto"/>
        <w:right w:val="none" w:sz="0" w:space="0" w:color="auto"/>
      </w:divBdr>
      <w:divsChild>
        <w:div w:id="326061638">
          <w:marLeft w:val="0"/>
          <w:marRight w:val="0"/>
          <w:marTop w:val="0"/>
          <w:marBottom w:val="0"/>
          <w:divBdr>
            <w:top w:val="none" w:sz="0" w:space="0" w:color="auto"/>
            <w:left w:val="none" w:sz="0" w:space="0" w:color="auto"/>
            <w:bottom w:val="none" w:sz="0" w:space="0" w:color="auto"/>
            <w:right w:val="none" w:sz="0" w:space="0" w:color="auto"/>
          </w:divBdr>
          <w:divsChild>
            <w:div w:id="1711685513">
              <w:marLeft w:val="305"/>
              <w:marRight w:val="305"/>
              <w:marTop w:val="102"/>
              <w:marBottom w:val="204"/>
              <w:divBdr>
                <w:top w:val="single" w:sz="6" w:space="6" w:color="CCCCCC"/>
                <w:left w:val="single" w:sz="6" w:space="6" w:color="CCCCCC"/>
                <w:bottom w:val="single" w:sz="6" w:space="6" w:color="CCCCCC"/>
                <w:right w:val="single" w:sz="6" w:space="6" w:color="CCCCCC"/>
              </w:divBdr>
            </w:div>
          </w:divsChild>
        </w:div>
      </w:divsChild>
    </w:div>
    <w:div w:id="1938363180">
      <w:bodyDiv w:val="1"/>
      <w:marLeft w:val="0"/>
      <w:marRight w:val="0"/>
      <w:marTop w:val="0"/>
      <w:marBottom w:val="0"/>
      <w:divBdr>
        <w:top w:val="none" w:sz="0" w:space="0" w:color="auto"/>
        <w:left w:val="none" w:sz="0" w:space="0" w:color="auto"/>
        <w:bottom w:val="none" w:sz="0" w:space="0" w:color="auto"/>
        <w:right w:val="none" w:sz="0" w:space="0" w:color="auto"/>
      </w:divBdr>
    </w:div>
    <w:div w:id="1945963628">
      <w:bodyDiv w:val="1"/>
      <w:marLeft w:val="0"/>
      <w:marRight w:val="0"/>
      <w:marTop w:val="0"/>
      <w:marBottom w:val="0"/>
      <w:divBdr>
        <w:top w:val="none" w:sz="0" w:space="0" w:color="auto"/>
        <w:left w:val="none" w:sz="0" w:space="0" w:color="auto"/>
        <w:bottom w:val="none" w:sz="0" w:space="0" w:color="auto"/>
        <w:right w:val="none" w:sz="0" w:space="0" w:color="auto"/>
      </w:divBdr>
    </w:div>
    <w:div w:id="1971202422">
      <w:bodyDiv w:val="1"/>
      <w:marLeft w:val="0"/>
      <w:marRight w:val="0"/>
      <w:marTop w:val="0"/>
      <w:marBottom w:val="0"/>
      <w:divBdr>
        <w:top w:val="none" w:sz="0" w:space="0" w:color="auto"/>
        <w:left w:val="none" w:sz="0" w:space="0" w:color="auto"/>
        <w:bottom w:val="none" w:sz="0" w:space="0" w:color="auto"/>
        <w:right w:val="none" w:sz="0" w:space="0" w:color="auto"/>
      </w:divBdr>
      <w:divsChild>
        <w:div w:id="2134863169">
          <w:marLeft w:val="0"/>
          <w:marRight w:val="0"/>
          <w:marTop w:val="0"/>
          <w:marBottom w:val="0"/>
          <w:divBdr>
            <w:top w:val="none" w:sz="0" w:space="0" w:color="auto"/>
            <w:left w:val="none" w:sz="0" w:space="0" w:color="auto"/>
            <w:bottom w:val="none" w:sz="0" w:space="0" w:color="auto"/>
            <w:right w:val="none" w:sz="0" w:space="0" w:color="auto"/>
          </w:divBdr>
          <w:divsChild>
            <w:div w:id="740517992">
              <w:marLeft w:val="305"/>
              <w:marRight w:val="305"/>
              <w:marTop w:val="102"/>
              <w:marBottom w:val="204"/>
              <w:divBdr>
                <w:top w:val="single" w:sz="6" w:space="6" w:color="CCCCCC"/>
                <w:left w:val="single" w:sz="6" w:space="6" w:color="CCCCCC"/>
                <w:bottom w:val="single" w:sz="6" w:space="6" w:color="CCCCCC"/>
                <w:right w:val="single" w:sz="6" w:space="6" w:color="CCCCCC"/>
              </w:divBdr>
            </w:div>
          </w:divsChild>
        </w:div>
      </w:divsChild>
    </w:div>
    <w:div w:id="1973248766">
      <w:bodyDiv w:val="1"/>
      <w:marLeft w:val="0"/>
      <w:marRight w:val="0"/>
      <w:marTop w:val="0"/>
      <w:marBottom w:val="0"/>
      <w:divBdr>
        <w:top w:val="none" w:sz="0" w:space="0" w:color="auto"/>
        <w:left w:val="none" w:sz="0" w:space="0" w:color="auto"/>
        <w:bottom w:val="none" w:sz="0" w:space="0" w:color="auto"/>
        <w:right w:val="none" w:sz="0" w:space="0" w:color="auto"/>
      </w:divBdr>
      <w:divsChild>
        <w:div w:id="968240501">
          <w:marLeft w:val="0"/>
          <w:marRight w:val="0"/>
          <w:marTop w:val="0"/>
          <w:marBottom w:val="0"/>
          <w:divBdr>
            <w:top w:val="none" w:sz="0" w:space="0" w:color="auto"/>
            <w:left w:val="none" w:sz="0" w:space="0" w:color="auto"/>
            <w:bottom w:val="none" w:sz="0" w:space="0" w:color="auto"/>
            <w:right w:val="none" w:sz="0" w:space="0" w:color="auto"/>
          </w:divBdr>
          <w:divsChild>
            <w:div w:id="1551763364">
              <w:marLeft w:val="305"/>
              <w:marRight w:val="305"/>
              <w:marTop w:val="102"/>
              <w:marBottom w:val="204"/>
              <w:divBdr>
                <w:top w:val="single" w:sz="6" w:space="6" w:color="CCCCCC"/>
                <w:left w:val="single" w:sz="6" w:space="6" w:color="CCCCCC"/>
                <w:bottom w:val="single" w:sz="6" w:space="6" w:color="CCCCCC"/>
                <w:right w:val="single" w:sz="6" w:space="6" w:color="CCCCCC"/>
              </w:divBdr>
            </w:div>
          </w:divsChild>
        </w:div>
      </w:divsChild>
    </w:div>
    <w:div w:id="1983921366">
      <w:bodyDiv w:val="1"/>
      <w:marLeft w:val="0"/>
      <w:marRight w:val="0"/>
      <w:marTop w:val="0"/>
      <w:marBottom w:val="0"/>
      <w:divBdr>
        <w:top w:val="none" w:sz="0" w:space="0" w:color="auto"/>
        <w:left w:val="none" w:sz="0" w:space="0" w:color="auto"/>
        <w:bottom w:val="none" w:sz="0" w:space="0" w:color="auto"/>
        <w:right w:val="none" w:sz="0" w:space="0" w:color="auto"/>
      </w:divBdr>
      <w:divsChild>
        <w:div w:id="466774724">
          <w:marLeft w:val="0"/>
          <w:marRight w:val="0"/>
          <w:marTop w:val="0"/>
          <w:marBottom w:val="0"/>
          <w:divBdr>
            <w:top w:val="none" w:sz="0" w:space="0" w:color="auto"/>
            <w:left w:val="none" w:sz="0" w:space="0" w:color="auto"/>
            <w:bottom w:val="none" w:sz="0" w:space="0" w:color="auto"/>
            <w:right w:val="none" w:sz="0" w:space="0" w:color="auto"/>
          </w:divBdr>
          <w:divsChild>
            <w:div w:id="253588776">
              <w:marLeft w:val="0"/>
              <w:marRight w:val="0"/>
              <w:marTop w:val="0"/>
              <w:marBottom w:val="0"/>
              <w:divBdr>
                <w:top w:val="none" w:sz="0" w:space="0" w:color="auto"/>
                <w:left w:val="none" w:sz="0" w:space="0" w:color="auto"/>
                <w:bottom w:val="none" w:sz="0" w:space="0" w:color="auto"/>
                <w:right w:val="none" w:sz="0" w:space="0" w:color="auto"/>
              </w:divBdr>
              <w:divsChild>
                <w:div w:id="1487169100">
                  <w:marLeft w:val="0"/>
                  <w:marRight w:val="0"/>
                  <w:marTop w:val="0"/>
                  <w:marBottom w:val="0"/>
                  <w:divBdr>
                    <w:top w:val="none" w:sz="0" w:space="0" w:color="auto"/>
                    <w:left w:val="none" w:sz="0" w:space="0" w:color="auto"/>
                    <w:bottom w:val="none" w:sz="0" w:space="0" w:color="auto"/>
                    <w:right w:val="none" w:sz="0" w:space="0" w:color="auto"/>
                  </w:divBdr>
                  <w:divsChild>
                    <w:div w:id="1792281510">
                      <w:marLeft w:val="0"/>
                      <w:marRight w:val="0"/>
                      <w:marTop w:val="0"/>
                      <w:marBottom w:val="0"/>
                      <w:divBdr>
                        <w:top w:val="none" w:sz="0" w:space="0" w:color="auto"/>
                        <w:left w:val="none" w:sz="0" w:space="0" w:color="auto"/>
                        <w:bottom w:val="none" w:sz="0" w:space="0" w:color="auto"/>
                        <w:right w:val="none" w:sz="0" w:space="0" w:color="auto"/>
                      </w:divBdr>
                      <w:divsChild>
                        <w:div w:id="561258865">
                          <w:marLeft w:val="0"/>
                          <w:marRight w:val="0"/>
                          <w:marTop w:val="0"/>
                          <w:marBottom w:val="0"/>
                          <w:divBdr>
                            <w:top w:val="none" w:sz="0" w:space="0" w:color="auto"/>
                            <w:left w:val="none" w:sz="0" w:space="0" w:color="auto"/>
                            <w:bottom w:val="none" w:sz="0" w:space="0" w:color="auto"/>
                            <w:right w:val="none" w:sz="0" w:space="0" w:color="auto"/>
                          </w:divBdr>
                          <w:divsChild>
                            <w:div w:id="1382485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4794452">
          <w:marLeft w:val="0"/>
          <w:marRight w:val="0"/>
          <w:marTop w:val="0"/>
          <w:marBottom w:val="0"/>
          <w:divBdr>
            <w:top w:val="none" w:sz="0" w:space="0" w:color="auto"/>
            <w:left w:val="none" w:sz="0" w:space="0" w:color="auto"/>
            <w:bottom w:val="none" w:sz="0" w:space="0" w:color="auto"/>
            <w:right w:val="none" w:sz="0" w:space="0" w:color="auto"/>
          </w:divBdr>
          <w:divsChild>
            <w:div w:id="821391880">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997605925">
      <w:bodyDiv w:val="1"/>
      <w:marLeft w:val="0"/>
      <w:marRight w:val="0"/>
      <w:marTop w:val="0"/>
      <w:marBottom w:val="0"/>
      <w:divBdr>
        <w:top w:val="none" w:sz="0" w:space="0" w:color="auto"/>
        <w:left w:val="none" w:sz="0" w:space="0" w:color="auto"/>
        <w:bottom w:val="none" w:sz="0" w:space="0" w:color="auto"/>
        <w:right w:val="none" w:sz="0" w:space="0" w:color="auto"/>
      </w:divBdr>
      <w:divsChild>
        <w:div w:id="1723746869">
          <w:marLeft w:val="0"/>
          <w:marRight w:val="0"/>
          <w:marTop w:val="0"/>
          <w:marBottom w:val="0"/>
          <w:divBdr>
            <w:top w:val="none" w:sz="0" w:space="0" w:color="auto"/>
            <w:left w:val="none" w:sz="0" w:space="0" w:color="auto"/>
            <w:bottom w:val="none" w:sz="0" w:space="0" w:color="auto"/>
            <w:right w:val="none" w:sz="0" w:space="0" w:color="auto"/>
          </w:divBdr>
          <w:divsChild>
            <w:div w:id="23292785">
              <w:marLeft w:val="292"/>
              <w:marRight w:val="292"/>
              <w:marTop w:val="97"/>
              <w:marBottom w:val="195"/>
              <w:divBdr>
                <w:top w:val="single" w:sz="6" w:space="6" w:color="CCCCCC"/>
                <w:left w:val="single" w:sz="6" w:space="6" w:color="CCCCCC"/>
                <w:bottom w:val="single" w:sz="6" w:space="6" w:color="CCCCCC"/>
                <w:right w:val="single" w:sz="6" w:space="6" w:color="CCCCCC"/>
              </w:divBdr>
            </w:div>
          </w:divsChild>
        </w:div>
      </w:divsChild>
    </w:div>
    <w:div w:id="2022854758">
      <w:bodyDiv w:val="1"/>
      <w:marLeft w:val="0"/>
      <w:marRight w:val="0"/>
      <w:marTop w:val="0"/>
      <w:marBottom w:val="0"/>
      <w:divBdr>
        <w:top w:val="none" w:sz="0" w:space="0" w:color="auto"/>
        <w:left w:val="none" w:sz="0" w:space="0" w:color="auto"/>
        <w:bottom w:val="none" w:sz="0" w:space="0" w:color="auto"/>
        <w:right w:val="none" w:sz="0" w:space="0" w:color="auto"/>
      </w:divBdr>
      <w:divsChild>
        <w:div w:id="1156992255">
          <w:marLeft w:val="0"/>
          <w:marRight w:val="0"/>
          <w:marTop w:val="0"/>
          <w:marBottom w:val="0"/>
          <w:divBdr>
            <w:top w:val="none" w:sz="0" w:space="0" w:color="auto"/>
            <w:left w:val="none" w:sz="0" w:space="0" w:color="auto"/>
            <w:bottom w:val="none" w:sz="0" w:space="0" w:color="auto"/>
            <w:right w:val="none" w:sz="0" w:space="0" w:color="auto"/>
          </w:divBdr>
          <w:divsChild>
            <w:div w:id="215557047">
              <w:marLeft w:val="305"/>
              <w:marRight w:val="305"/>
              <w:marTop w:val="102"/>
              <w:marBottom w:val="204"/>
              <w:divBdr>
                <w:top w:val="single" w:sz="6" w:space="6" w:color="CCCCCC"/>
                <w:left w:val="single" w:sz="6" w:space="6" w:color="CCCCCC"/>
                <w:bottom w:val="single" w:sz="6" w:space="6" w:color="CCCCCC"/>
                <w:right w:val="single" w:sz="6" w:space="6" w:color="CCCCCC"/>
              </w:divBdr>
            </w:div>
          </w:divsChild>
        </w:div>
      </w:divsChild>
    </w:div>
    <w:div w:id="2030059651">
      <w:bodyDiv w:val="1"/>
      <w:marLeft w:val="0"/>
      <w:marRight w:val="0"/>
      <w:marTop w:val="0"/>
      <w:marBottom w:val="0"/>
      <w:divBdr>
        <w:top w:val="none" w:sz="0" w:space="0" w:color="auto"/>
        <w:left w:val="none" w:sz="0" w:space="0" w:color="auto"/>
        <w:bottom w:val="none" w:sz="0" w:space="0" w:color="auto"/>
        <w:right w:val="none" w:sz="0" w:space="0" w:color="auto"/>
      </w:divBdr>
      <w:divsChild>
        <w:div w:id="1727487883">
          <w:marLeft w:val="0"/>
          <w:marRight w:val="0"/>
          <w:marTop w:val="0"/>
          <w:marBottom w:val="0"/>
          <w:divBdr>
            <w:top w:val="none" w:sz="0" w:space="0" w:color="auto"/>
            <w:left w:val="none" w:sz="0" w:space="0" w:color="auto"/>
            <w:bottom w:val="none" w:sz="0" w:space="0" w:color="auto"/>
            <w:right w:val="none" w:sz="0" w:space="0" w:color="auto"/>
          </w:divBdr>
          <w:divsChild>
            <w:div w:id="486943166">
              <w:marLeft w:val="305"/>
              <w:marRight w:val="305"/>
              <w:marTop w:val="102"/>
              <w:marBottom w:val="204"/>
              <w:divBdr>
                <w:top w:val="single" w:sz="6" w:space="6" w:color="CCCCCC"/>
                <w:left w:val="single" w:sz="6" w:space="6" w:color="CCCCCC"/>
                <w:bottom w:val="single" w:sz="6" w:space="6" w:color="CCCCCC"/>
                <w:right w:val="single" w:sz="6" w:space="6" w:color="CCCCCC"/>
              </w:divBdr>
            </w:div>
          </w:divsChild>
        </w:div>
      </w:divsChild>
    </w:div>
    <w:div w:id="2034112249">
      <w:bodyDiv w:val="1"/>
      <w:marLeft w:val="0"/>
      <w:marRight w:val="0"/>
      <w:marTop w:val="0"/>
      <w:marBottom w:val="0"/>
      <w:divBdr>
        <w:top w:val="none" w:sz="0" w:space="0" w:color="auto"/>
        <w:left w:val="none" w:sz="0" w:space="0" w:color="auto"/>
        <w:bottom w:val="none" w:sz="0" w:space="0" w:color="auto"/>
        <w:right w:val="none" w:sz="0" w:space="0" w:color="auto"/>
      </w:divBdr>
    </w:div>
    <w:div w:id="2089425040">
      <w:bodyDiv w:val="1"/>
      <w:marLeft w:val="0"/>
      <w:marRight w:val="0"/>
      <w:marTop w:val="0"/>
      <w:marBottom w:val="0"/>
      <w:divBdr>
        <w:top w:val="none" w:sz="0" w:space="0" w:color="auto"/>
        <w:left w:val="none" w:sz="0" w:space="0" w:color="auto"/>
        <w:bottom w:val="none" w:sz="0" w:space="0" w:color="auto"/>
        <w:right w:val="none" w:sz="0" w:space="0" w:color="auto"/>
      </w:divBdr>
      <w:divsChild>
        <w:div w:id="594441514">
          <w:marLeft w:val="480"/>
          <w:marRight w:val="0"/>
          <w:marTop w:val="0"/>
          <w:marBottom w:val="0"/>
          <w:divBdr>
            <w:top w:val="none" w:sz="0" w:space="0" w:color="auto"/>
            <w:left w:val="none" w:sz="0" w:space="0" w:color="auto"/>
            <w:bottom w:val="none" w:sz="0" w:space="0" w:color="auto"/>
            <w:right w:val="none" w:sz="0" w:space="0" w:color="auto"/>
          </w:divBdr>
        </w:div>
        <w:div w:id="1546478513">
          <w:marLeft w:val="480"/>
          <w:marRight w:val="0"/>
          <w:marTop w:val="0"/>
          <w:marBottom w:val="0"/>
          <w:divBdr>
            <w:top w:val="none" w:sz="0" w:space="0" w:color="auto"/>
            <w:left w:val="none" w:sz="0" w:space="0" w:color="auto"/>
            <w:bottom w:val="none" w:sz="0" w:space="0" w:color="auto"/>
            <w:right w:val="none" w:sz="0" w:space="0" w:color="auto"/>
          </w:divBdr>
        </w:div>
      </w:divsChild>
    </w:div>
    <w:div w:id="21208310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image" Target="media/image14.png"/><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fontTable" Target="fontTable.xml"/><Relationship Id="rId10" Type="http://schemas.openxmlformats.org/officeDocument/2006/relationships/footer" Target="footer3.xml"/><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7CA32B-AAEC-4A7A-B13C-DC59CFDC25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65</Pages>
  <Words>14077</Words>
  <Characters>80240</Characters>
  <Application>Microsoft Office Word</Application>
  <DocSecurity>0</DocSecurity>
  <Lines>668</Lines>
  <Paragraphs>188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Kassab</dc:creator>
  <cp:keywords/>
  <dc:description/>
  <cp:lastModifiedBy>David Kassab</cp:lastModifiedBy>
  <cp:revision>2</cp:revision>
  <cp:lastPrinted>2021-09-10T17:51:00Z</cp:lastPrinted>
  <dcterms:created xsi:type="dcterms:W3CDTF">2025-03-11T22:12:00Z</dcterms:created>
  <dcterms:modified xsi:type="dcterms:W3CDTF">2025-03-11T22:12:00Z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itJames.BestAuthority.Word._BA_.History.FirstSessionDate">
    <vt:lpwstr>08/05/2019 4.0.2004.16440</vt:lpwstr>
  </property>
  <property fmtid="{D5CDD505-2E9C-101B-9397-08002B2CF9AE}" pid="3" name="LevitJames.BestAuthority.VersionControl">
    <vt:lpwstr>DataVersion=4.0.2004.16440|MinimumAppVersion=3.0.0|WarnAppVersion=3.0.312|AppVersionWarning=The following features might be affected&amp;nl  * Some feature</vt:lpwstr>
  </property>
  <property fmtid="{D5CDD505-2E9C-101B-9397-08002B2CF9AE}" pid="4" name="LevitJames.BestAuthority.Word._BA_.History.LastSessionDate">
    <vt:lpwstr>09/04/2019 4.0.2004.16440</vt:lpwstr>
  </property>
  <property fmtid="{D5CDD505-2E9C-101B-9397-08002B2CF9AE}" pid="5" name="LevitJames.BestAuthority.Word._BA_.Scheme.Name">
    <vt:lpwstr>Houston Scheme</vt:lpwstr>
  </property>
  <property fmtid="{D5CDD505-2E9C-101B-9397-08002B2CF9AE}" pid="6" name="LevitJames.BestAuthority.Word._BA_.History.LastScanDate">
    <vt:lpwstr>09/04/2019 4.0.2004.16440</vt:lpwstr>
  </property>
  <property fmtid="{D5CDD505-2E9C-101B-9397-08002B2CF9AE}" pid="7" name="LevitJames.BestAuthority.Word._BA_.History.LastReviewDate">
    <vt:lpwstr>09/04/2019 4.0.2004.16440</vt:lpwstr>
  </property>
  <property fmtid="{D5CDD505-2E9C-101B-9397-08002B2CF9AE}" pid="8" name="LevitJames.BestAuthority.Word._BA_.History.LastBuildDate">
    <vt:lpwstr>09/04/2019 4.0.2004.16440</vt:lpwstr>
  </property>
  <property fmtid="{D5CDD505-2E9C-101B-9397-08002B2CF9AE}" pid="9" name="_NewReviewCycle">
    <vt:lpwstr/>
  </property>
</Properties>
</file>