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2C7B" w14:textId="77777777" w:rsidR="00DC61BE" w:rsidRDefault="00000000">
      <w:pPr>
        <w:spacing w:before="1000"/>
        <w:jc w:val="center"/>
      </w:pPr>
      <w:r>
        <w:rPr>
          <w:b/>
          <w:color w:val="1F4E79"/>
          <w:sz w:val="46"/>
        </w:rPr>
        <w:t>STATE BAR GRIEVANCE</w:t>
      </w:r>
      <w:r>
        <w:rPr>
          <w:b/>
          <w:color w:val="1F4E79"/>
          <w:sz w:val="46"/>
        </w:rPr>
        <w:br/>
        <w:t>INVESTIGATIVE REPORT</w:t>
      </w:r>
    </w:p>
    <w:p w14:paraId="367B1791" w14:textId="77777777" w:rsidR="00DC61BE" w:rsidRDefault="00000000">
      <w:pPr>
        <w:jc w:val="center"/>
      </w:pPr>
      <w:r>
        <w:rPr>
          <w:b/>
          <w:sz w:val="40"/>
        </w:rPr>
        <w:t>KUHNEL PROBATE MATTER</w:t>
      </w:r>
    </w:p>
    <w:p w14:paraId="2B43E7F3" w14:textId="77777777" w:rsidR="00DC61BE" w:rsidRDefault="00000000">
      <w:pPr>
        <w:jc w:val="center"/>
      </w:pPr>
      <w:r>
        <w:rPr>
          <w:sz w:val="26"/>
        </w:rPr>
        <w:t>Primary Focus: Michael A. Trevino</w:t>
      </w:r>
      <w:r>
        <w:rPr>
          <w:sz w:val="26"/>
        </w:rPr>
        <w:br/>
        <w:t>Related Conduct for Investigation: Jorge Borunda and Adam W. Fomby</w:t>
      </w:r>
    </w:p>
    <w:p w14:paraId="672619AF" w14:textId="77777777" w:rsidR="00DC61BE" w:rsidRDefault="00DC61BE"/>
    <w:tbl>
      <w:tblPr>
        <w:tblW w:w="0" w:type="auto"/>
        <w:jc w:val="center"/>
        <w:tblLayout w:type="fixed"/>
        <w:tblLook w:val="04A0" w:firstRow="1" w:lastRow="0" w:firstColumn="1" w:lastColumn="0" w:noHBand="0" w:noVBand="1"/>
      </w:tblPr>
      <w:tblGrid>
        <w:gridCol w:w="2329"/>
        <w:gridCol w:w="7463"/>
      </w:tblGrid>
      <w:tr w:rsidR="00DC61BE" w14:paraId="3D33FD32" w14:textId="77777777" w:rsidTr="0066088C">
        <w:trPr>
          <w:jc w:val="center"/>
        </w:trPr>
        <w:tc>
          <w:tcPr>
            <w:tcW w:w="2329" w:type="dxa"/>
            <w:shd w:val="clear" w:color="auto" w:fill="D9EAF7"/>
            <w:tcMar>
              <w:top w:w="70" w:type="dxa"/>
              <w:left w:w="80" w:type="dxa"/>
              <w:bottom w:w="70" w:type="dxa"/>
              <w:right w:w="80" w:type="dxa"/>
            </w:tcMar>
            <w:vAlign w:val="center"/>
          </w:tcPr>
          <w:p w14:paraId="3BB4488F" w14:textId="77777777" w:rsidR="00DC61BE" w:rsidRDefault="00000000">
            <w:r>
              <w:rPr>
                <w:b/>
                <w:sz w:val="18"/>
              </w:rPr>
              <w:t>Underlying proceeding</w:t>
            </w:r>
          </w:p>
        </w:tc>
        <w:tc>
          <w:tcPr>
            <w:tcW w:w="7463" w:type="dxa"/>
            <w:tcMar>
              <w:top w:w="70" w:type="dxa"/>
              <w:left w:w="80" w:type="dxa"/>
              <w:bottom w:w="70" w:type="dxa"/>
              <w:right w:w="80" w:type="dxa"/>
            </w:tcMar>
          </w:tcPr>
          <w:p w14:paraId="0E5064B4" w14:textId="77777777" w:rsidR="00DC61BE" w:rsidRDefault="00000000">
            <w:r>
              <w:rPr>
                <w:sz w:val="18"/>
              </w:rPr>
              <w:t>In the Estate of Billie Nelson Kuhnel, Deceased, Cause No. 464101, Probate Court No. 3, Harris County, Texas</w:t>
            </w:r>
          </w:p>
        </w:tc>
      </w:tr>
      <w:tr w:rsidR="00DC61BE" w14:paraId="263D5601" w14:textId="77777777" w:rsidTr="0066088C">
        <w:trPr>
          <w:jc w:val="center"/>
        </w:trPr>
        <w:tc>
          <w:tcPr>
            <w:tcW w:w="2329" w:type="dxa"/>
            <w:shd w:val="clear" w:color="auto" w:fill="D9EAF7"/>
            <w:tcMar>
              <w:top w:w="70" w:type="dxa"/>
              <w:left w:w="80" w:type="dxa"/>
              <w:bottom w:w="70" w:type="dxa"/>
              <w:right w:w="80" w:type="dxa"/>
            </w:tcMar>
            <w:vAlign w:val="center"/>
          </w:tcPr>
          <w:p w14:paraId="0E853CA9" w14:textId="77777777" w:rsidR="00DC61BE" w:rsidRDefault="00000000">
            <w:r>
              <w:rPr>
                <w:b/>
                <w:sz w:val="18"/>
              </w:rPr>
              <w:t>Primary client at issue</w:t>
            </w:r>
          </w:p>
        </w:tc>
        <w:tc>
          <w:tcPr>
            <w:tcW w:w="7463" w:type="dxa"/>
            <w:tcMar>
              <w:top w:w="70" w:type="dxa"/>
              <w:left w:w="80" w:type="dxa"/>
              <w:bottom w:w="70" w:type="dxa"/>
              <w:right w:w="80" w:type="dxa"/>
            </w:tcMar>
          </w:tcPr>
          <w:p w14:paraId="2874DC8A" w14:textId="77777777" w:rsidR="00DC61BE" w:rsidRDefault="00000000">
            <w:r>
              <w:rPr>
                <w:sz w:val="18"/>
              </w:rPr>
              <w:t>Kenneth Roy Kuhnel ("Roy")</w:t>
            </w:r>
          </w:p>
        </w:tc>
      </w:tr>
      <w:tr w:rsidR="00DC61BE" w14:paraId="32F8B65C" w14:textId="77777777" w:rsidTr="0066088C">
        <w:trPr>
          <w:jc w:val="center"/>
        </w:trPr>
        <w:tc>
          <w:tcPr>
            <w:tcW w:w="2329" w:type="dxa"/>
            <w:shd w:val="clear" w:color="auto" w:fill="D9EAF7"/>
            <w:tcMar>
              <w:top w:w="70" w:type="dxa"/>
              <w:left w:w="80" w:type="dxa"/>
              <w:bottom w:w="70" w:type="dxa"/>
              <w:right w:w="80" w:type="dxa"/>
            </w:tcMar>
            <w:vAlign w:val="center"/>
          </w:tcPr>
          <w:p w14:paraId="1A191CDD" w14:textId="77777777" w:rsidR="00DC61BE" w:rsidRDefault="00000000">
            <w:r>
              <w:rPr>
                <w:b/>
                <w:sz w:val="18"/>
              </w:rPr>
              <w:t>Beneficiary / movant</w:t>
            </w:r>
          </w:p>
        </w:tc>
        <w:tc>
          <w:tcPr>
            <w:tcW w:w="7463" w:type="dxa"/>
            <w:tcMar>
              <w:top w:w="70" w:type="dxa"/>
              <w:left w:w="80" w:type="dxa"/>
              <w:bottom w:w="70" w:type="dxa"/>
              <w:right w:w="80" w:type="dxa"/>
            </w:tcMar>
          </w:tcPr>
          <w:p w14:paraId="5074FC1D" w14:textId="77777777" w:rsidR="00DC61BE" w:rsidRDefault="00000000">
            <w:r>
              <w:rPr>
                <w:sz w:val="18"/>
              </w:rPr>
              <w:t>Devon Allen Kuhnel</w:t>
            </w:r>
          </w:p>
        </w:tc>
      </w:tr>
      <w:tr w:rsidR="00DC61BE" w14:paraId="31FE6DC8" w14:textId="77777777" w:rsidTr="0066088C">
        <w:trPr>
          <w:jc w:val="center"/>
        </w:trPr>
        <w:tc>
          <w:tcPr>
            <w:tcW w:w="2329" w:type="dxa"/>
            <w:shd w:val="clear" w:color="auto" w:fill="D9EAF7"/>
            <w:tcMar>
              <w:top w:w="70" w:type="dxa"/>
              <w:left w:w="80" w:type="dxa"/>
              <w:bottom w:w="70" w:type="dxa"/>
              <w:right w:w="80" w:type="dxa"/>
            </w:tcMar>
            <w:vAlign w:val="center"/>
          </w:tcPr>
          <w:p w14:paraId="0A78A863" w14:textId="77777777" w:rsidR="00DC61BE" w:rsidRDefault="00000000">
            <w:r>
              <w:rPr>
                <w:b/>
                <w:sz w:val="18"/>
              </w:rPr>
              <w:t>Current temporary administrator</w:t>
            </w:r>
          </w:p>
        </w:tc>
        <w:tc>
          <w:tcPr>
            <w:tcW w:w="7463" w:type="dxa"/>
            <w:tcMar>
              <w:top w:w="70" w:type="dxa"/>
              <w:left w:w="80" w:type="dxa"/>
              <w:bottom w:w="70" w:type="dxa"/>
              <w:right w:w="80" w:type="dxa"/>
            </w:tcMar>
          </w:tcPr>
          <w:p w14:paraId="51E0A3F2" w14:textId="77777777" w:rsidR="00DC61BE" w:rsidRDefault="00000000">
            <w:r>
              <w:rPr>
                <w:sz w:val="18"/>
              </w:rPr>
              <w:t>Harold "Hap" May (appointed September 10, 2026)</w:t>
            </w:r>
          </w:p>
        </w:tc>
      </w:tr>
      <w:tr w:rsidR="00DC61BE" w14:paraId="36FF4F18" w14:textId="77777777" w:rsidTr="0066088C">
        <w:trPr>
          <w:jc w:val="center"/>
        </w:trPr>
        <w:tc>
          <w:tcPr>
            <w:tcW w:w="2329" w:type="dxa"/>
            <w:shd w:val="clear" w:color="auto" w:fill="D9EAF7"/>
            <w:tcMar>
              <w:top w:w="70" w:type="dxa"/>
              <w:left w:w="80" w:type="dxa"/>
              <w:bottom w:w="70" w:type="dxa"/>
              <w:right w:w="80" w:type="dxa"/>
            </w:tcMar>
            <w:vAlign w:val="center"/>
          </w:tcPr>
          <w:p w14:paraId="08C65698" w14:textId="77777777" w:rsidR="00DC61BE" w:rsidRDefault="00000000">
            <w:r>
              <w:rPr>
                <w:b/>
                <w:sz w:val="18"/>
              </w:rPr>
              <w:t>Report date</w:t>
            </w:r>
          </w:p>
        </w:tc>
        <w:tc>
          <w:tcPr>
            <w:tcW w:w="7463" w:type="dxa"/>
            <w:tcMar>
              <w:top w:w="70" w:type="dxa"/>
              <w:left w:w="80" w:type="dxa"/>
              <w:bottom w:w="70" w:type="dxa"/>
              <w:right w:w="80" w:type="dxa"/>
            </w:tcMar>
          </w:tcPr>
          <w:p w14:paraId="3BF4BCE4" w14:textId="77777777" w:rsidR="00DC61BE" w:rsidRDefault="00000000">
            <w:r>
              <w:rPr>
                <w:sz w:val="18"/>
              </w:rPr>
              <w:t>September 2026</w:t>
            </w:r>
          </w:p>
        </w:tc>
      </w:tr>
      <w:tr w:rsidR="00DC61BE" w14:paraId="1BDDD2AF" w14:textId="77777777" w:rsidTr="0066088C">
        <w:trPr>
          <w:jc w:val="center"/>
        </w:trPr>
        <w:tc>
          <w:tcPr>
            <w:tcW w:w="2329" w:type="dxa"/>
            <w:shd w:val="clear" w:color="auto" w:fill="D9EAF7"/>
            <w:tcMar>
              <w:top w:w="70" w:type="dxa"/>
              <w:left w:w="80" w:type="dxa"/>
              <w:bottom w:w="70" w:type="dxa"/>
              <w:right w:w="80" w:type="dxa"/>
            </w:tcMar>
            <w:vAlign w:val="center"/>
          </w:tcPr>
          <w:p w14:paraId="7B8A2481" w14:textId="77777777" w:rsidR="00DC61BE" w:rsidRDefault="00000000">
            <w:r>
              <w:rPr>
                <w:b/>
                <w:sz w:val="18"/>
              </w:rPr>
              <w:t>Purpose</w:t>
            </w:r>
          </w:p>
        </w:tc>
        <w:tc>
          <w:tcPr>
            <w:tcW w:w="7463" w:type="dxa"/>
            <w:tcMar>
              <w:top w:w="70" w:type="dxa"/>
              <w:left w:w="80" w:type="dxa"/>
              <w:bottom w:w="70" w:type="dxa"/>
              <w:right w:w="80" w:type="dxa"/>
            </w:tcMar>
          </w:tcPr>
          <w:p w14:paraId="7DA7726E" w14:textId="77777777" w:rsidR="00DC61BE" w:rsidRDefault="00000000">
            <w:r>
              <w:rPr>
                <w:sz w:val="18"/>
              </w:rPr>
              <w:t>Kuhnel-focused disciplinary grievance and investigative request; allegations are presented for investigation, not as adjudicated findings</w:t>
            </w:r>
          </w:p>
        </w:tc>
      </w:tr>
    </w:tbl>
    <w:p w14:paraId="27E84CA2" w14:textId="77777777" w:rsidR="00DC61BE" w:rsidRDefault="00DC61BE"/>
    <w:p w14:paraId="15D09A27" w14:textId="77777777" w:rsidR="00DC61BE" w:rsidRDefault="00000000">
      <w:pPr>
        <w:jc w:val="center"/>
      </w:pPr>
      <w:r>
        <w:rPr>
          <w:b/>
          <w:color w:val="C00000"/>
          <w:sz w:val="22"/>
        </w:rPr>
        <w:t>IMPORTANT EVIDENTIARY NOTE</w:t>
      </w:r>
    </w:p>
    <w:p w14:paraId="7EB67F97" w14:textId="77777777" w:rsidR="00DC61BE" w:rsidRDefault="00000000">
      <w:pPr>
        <w:spacing w:after="0" w:line="259" w:lineRule="auto"/>
      </w:pPr>
      <w:r>
        <w:t>This report deliberately separates court-record facts, family-reported facts, complainant theories, and comparative public materials. The central grievance is the Kuhnel matter. The Allison complaints, Damn Lawyers investigation, online-review evidence, and advertising evidence are included only as credibility and pattern leads that the State Bar can independently verify.</w:t>
      </w:r>
    </w:p>
    <w:p w14:paraId="3A49B140" w14:textId="77777777" w:rsidR="00DC61BE" w:rsidRDefault="00000000">
      <w:r>
        <w:br w:type="page"/>
      </w:r>
    </w:p>
    <w:p w14:paraId="3821C595" w14:textId="77777777" w:rsidR="00DC61BE" w:rsidRDefault="00000000">
      <w:pPr>
        <w:pStyle w:val="Heading1"/>
        <w:spacing w:before="160" w:after="100"/>
      </w:pPr>
      <w:r>
        <w:lastRenderedPageBreak/>
        <w:t>1. Executive Summary</w:t>
      </w:r>
    </w:p>
    <w:p w14:paraId="02A5BD19" w14:textId="77777777" w:rsidR="00DC61BE" w:rsidRDefault="00000000">
      <w:pPr>
        <w:spacing w:after="100" w:line="259" w:lineRule="auto"/>
      </w:pPr>
      <w:r>
        <w:t>This grievance concerns Michael A. Trevino's entry into and continued use of the Kuhnel probate litigation on behalf of Kenneth Roy Kuhnel, an elderly man whom family members report suffers from dementia and lacks the ability to understand complex financial and legal decisions. The most serious questions are whether Trevino obtained meaningful authority to act, whether Roy understood the contingency-fee and arbitration terms attributed to his engagement, and whether Trevino later used Roy's purported authorization to pursue litigation positions with major consequences for Devon Allen Kuhnel.</w:t>
      </w:r>
    </w:p>
    <w:p w14:paraId="2B542500" w14:textId="77777777" w:rsidR="00DC61BE" w:rsidRDefault="00000000">
      <w:pPr>
        <w:spacing w:after="100" w:line="259" w:lineRule="auto"/>
      </w:pPr>
      <w:r>
        <w:t>The court record shows Trevino acting affirmatively, not passively. In August 2026 he filed a response attacking Devon's motions, demanding Devon's deposition, urging the court to deny multiple dispositive motions, and asking the court to move the will contest toward trial. He supported that filing with an unsworn declaration attributed to Roy that expressly states Roy was "of sound mind and capable" of making the declaration. The family disputes that premise and reports that Roy lacked the capacity to understand even the fee agreement he signed.</w:t>
      </w:r>
    </w:p>
    <w:p w14:paraId="561C3E54" w14:textId="77777777" w:rsidR="00DC61BE" w:rsidRDefault="00000000">
      <w:pPr>
        <w:spacing w:after="100" w:line="259" w:lineRule="auto"/>
      </w:pPr>
      <w:r>
        <w:t>The fee facts make that dispute especially important. The family reports that Roy arrived at Trevino's office with a check because he believed he was hiring Trevino on an hourly basis. Trevino did not take the check. Roy reportedly left amused and said, "The attorney wouldn't even take my money." The family contends Roy did not understand that he had signed a contingency-fee agreement with an arbitration provision. If corroborated, the incident is powerful circumstantial evidence that Roy did not understand the basic economic structure of the agreement, much less the consequences of arbitration.</w:t>
      </w:r>
    </w:p>
    <w:p w14:paraId="148FF861" w14:textId="77777777" w:rsidR="00DC61BE" w:rsidRDefault="00000000">
      <w:pPr>
        <w:spacing w:after="100" w:line="259" w:lineRule="auto"/>
      </w:pPr>
      <w:r>
        <w:t>The September 10, 2026 temporary-administrator order adds another serious issue. The typed order originally named "Michael Trevino and Richard S. Murad, alternatively" as proposed temporary administrators. Those names were struck through, and Harold "Hap" May was handwritten into the order and appointed by the court. The family reports that Devon objected in open court to Trevino taking control of the estate. The written order proves that Trevino was at least proposed for the role; the hearing transcript should be obtained to establish who proposed him, what objections were made, and why the court selected May instead.</w:t>
      </w:r>
    </w:p>
    <w:p w14:paraId="72386F3C" w14:textId="77777777" w:rsidR="00DC61BE" w:rsidRDefault="00000000">
      <w:pPr>
        <w:spacing w:after="100" w:line="259" w:lineRule="auto"/>
      </w:pPr>
      <w:r>
        <w:t>The complainant also asks the Bar to investigate the professional relationships among Trevino, Jorge Borunda, and Adam W. Fomby. Trevino's January 2023 filing identifies him as Roy's lawyer while Borunda and Fomby appear on the service list on the opposing side. Separate complaint materials state that Trevino previously worked at Radack &amp; Borunda and that Fomby was Borunda's business partner. Those connections do not prove collusion, but they make undisclosed referral, financial, co-counsel, or strategic relationships a legitimate subject of disciplinary discovery.</w:t>
      </w:r>
    </w:p>
    <w:p w14:paraId="7A10545E" w14:textId="77777777" w:rsidR="00DC61BE" w:rsidRDefault="00000000">
      <w:pPr>
        <w:spacing w:after="100" w:line="259" w:lineRule="auto"/>
      </w:pPr>
      <w:r>
        <w:t>The requested inquiry is therefore focused: Was an elderly client with diminished capacity used to authorize a contingency-based probate strategy he did not understand; was that purported authority used to attack a beneficiary and seek control over the estate; and did undisclosed professional relationships or financial incentives influence the lawyers' conduct?</w:t>
      </w:r>
    </w:p>
    <w:p w14:paraId="5F8198DA" w14:textId="77777777" w:rsidR="00DC61BE" w:rsidRDefault="00000000">
      <w:pPr>
        <w:pStyle w:val="Heading2"/>
        <w:spacing w:before="160" w:after="100"/>
      </w:pPr>
      <w:r>
        <w:t>What this complaint does not ask the Bar to assume</w:t>
      </w:r>
    </w:p>
    <w:p w14:paraId="09D1C308" w14:textId="77777777" w:rsidR="00DC61BE" w:rsidRDefault="00000000">
      <w:pPr>
        <w:pStyle w:val="ListBullet"/>
        <w:spacing w:after="60" w:line="252" w:lineRule="auto"/>
      </w:pPr>
      <w:r>
        <w:t>It does not treat dementia, fraud, theft, collusion, or professional misconduct as established merely because a family member alleges it.</w:t>
      </w:r>
    </w:p>
    <w:p w14:paraId="4F33C998" w14:textId="77777777" w:rsidR="00DC61BE" w:rsidRDefault="00000000">
      <w:pPr>
        <w:pStyle w:val="ListBullet"/>
        <w:spacing w:after="60" w:line="252" w:lineRule="auto"/>
      </w:pPr>
      <w:r>
        <w:t>It does not treat a contingency fee as unethical merely because it is a contingency fee.</w:t>
      </w:r>
    </w:p>
    <w:p w14:paraId="10C9B532" w14:textId="77777777" w:rsidR="00DC61BE" w:rsidRDefault="00000000">
      <w:pPr>
        <w:pStyle w:val="ListBullet"/>
        <w:spacing w:after="60" w:line="252" w:lineRule="auto"/>
      </w:pPr>
      <w:r>
        <w:t>It does not assume that a professional relationship among lawyers proves an undisclosed conflict.</w:t>
      </w:r>
    </w:p>
    <w:p w14:paraId="25390500" w14:textId="77777777" w:rsidR="00DC61BE" w:rsidRDefault="00000000">
      <w:pPr>
        <w:pStyle w:val="ListBullet"/>
        <w:spacing w:after="60" w:line="252" w:lineRule="auto"/>
      </w:pPr>
      <w:r>
        <w:t>It asks the Bar to obtain the primary evidence - engagement documents, medical/capacity evidence, hearing transcript, communications, billing/referral records, and review/marketing records - and test the allegations against the Texas disciplinary rules.</w:t>
      </w:r>
    </w:p>
    <w:p w14:paraId="17818F91" w14:textId="77777777" w:rsidR="00DC61BE" w:rsidRDefault="00000000">
      <w:r>
        <w:br w:type="page"/>
      </w:r>
    </w:p>
    <w:p w14:paraId="606D7ADA" w14:textId="77777777" w:rsidR="00DC61BE" w:rsidRDefault="00000000">
      <w:pPr>
        <w:pStyle w:val="Heading1"/>
        <w:spacing w:before="160" w:after="100"/>
      </w:pPr>
      <w:r>
        <w:lastRenderedPageBreak/>
        <w:t>2. Core Disciplinary Questions</w:t>
      </w:r>
    </w:p>
    <w:p w14:paraId="630EDA7B" w14:textId="77777777" w:rsidR="00DC61BE" w:rsidRDefault="00000000">
      <w:pPr>
        <w:pStyle w:val="ListBullet"/>
        <w:spacing w:after="60" w:line="252" w:lineRule="auto"/>
      </w:pPr>
      <w:r>
        <w:t>What did Trevino know about Roy Kuhnel's cognitive condition when he accepted the engagement and when he later filed Roy's August 2026 declaration?</w:t>
      </w:r>
    </w:p>
    <w:p w14:paraId="4BE07FFE" w14:textId="77777777" w:rsidR="00DC61BE" w:rsidRDefault="00000000">
      <w:pPr>
        <w:pStyle w:val="ListBullet"/>
        <w:spacing w:after="60" w:line="252" w:lineRule="auto"/>
      </w:pPr>
      <w:r>
        <w:t>Did Roy understand that Trevino was being compensated through a contingency fee rather than an hourly retainer?</w:t>
      </w:r>
    </w:p>
    <w:p w14:paraId="7E9B0EE8" w14:textId="77777777" w:rsidR="00DC61BE" w:rsidRDefault="00000000">
      <w:pPr>
        <w:pStyle w:val="ListBullet"/>
        <w:spacing w:after="60" w:line="252" w:lineRule="auto"/>
      </w:pPr>
      <w:r>
        <w:t>Did Roy understand the arbitration provision and the rights affected by it?</w:t>
      </w:r>
    </w:p>
    <w:p w14:paraId="1D97E01B" w14:textId="77777777" w:rsidR="00DC61BE" w:rsidRDefault="00000000">
      <w:pPr>
        <w:pStyle w:val="ListBullet"/>
        <w:spacing w:after="60" w:line="252" w:lineRule="auto"/>
      </w:pPr>
      <w:r>
        <w:t>Who drafted the August 10, 2026 declaration stating that Roy was "of sound mind and capable," and what independent basis did Trevino have for submitting it?</w:t>
      </w:r>
    </w:p>
    <w:p w14:paraId="667D2F04" w14:textId="77777777" w:rsidR="00DC61BE" w:rsidRDefault="00000000">
      <w:pPr>
        <w:pStyle w:val="ListBullet"/>
        <w:spacing w:after="60" w:line="252" w:lineRule="auto"/>
      </w:pPr>
      <w:r>
        <w:t>Did Trevino act within Roy's actual objectives, or did he effectively define the objectives for a client who could not adequately make those decisions?</w:t>
      </w:r>
    </w:p>
    <w:p w14:paraId="6B81AA08" w14:textId="77777777" w:rsidR="00DC61BE" w:rsidRDefault="00000000">
      <w:pPr>
        <w:pStyle w:val="ListBullet"/>
        <w:spacing w:after="60" w:line="252" w:lineRule="auto"/>
      </w:pPr>
      <w:r>
        <w:t>Why was Trevino proposed as temporary administrator of the estate while he was also serving as Roy's advocate in the contested probate matter?</w:t>
      </w:r>
    </w:p>
    <w:p w14:paraId="6864DF3A" w14:textId="77777777" w:rsidR="00DC61BE" w:rsidRDefault="00000000">
      <w:pPr>
        <w:pStyle w:val="ListBullet"/>
        <w:spacing w:after="60" w:line="252" w:lineRule="auto"/>
      </w:pPr>
      <w:r>
        <w:t>What communications occurred among Trevino, Borunda, and Fomby before Trevino entered or expanded his role in the case?</w:t>
      </w:r>
    </w:p>
    <w:p w14:paraId="00D4AAB0" w14:textId="77777777" w:rsidR="00DC61BE" w:rsidRDefault="00000000">
      <w:pPr>
        <w:pStyle w:val="ListBullet"/>
        <w:spacing w:after="60" w:line="252" w:lineRule="auto"/>
      </w:pPr>
      <w:r>
        <w:t>Were any referral, fee-sharing, co-counsel, business, investment, or other financial relationships among the lawyers disclosed to affected clients?</w:t>
      </w:r>
    </w:p>
    <w:p w14:paraId="79A4C3A7" w14:textId="77777777" w:rsidR="00DC61BE" w:rsidRDefault="00000000">
      <w:pPr>
        <w:pStyle w:val="ListBullet"/>
        <w:spacing w:after="60" w:line="252" w:lineRule="auto"/>
      </w:pPr>
      <w:r>
        <w:t>Did Trevino's contingency interest create an incentive to pursue a litigation result that increased his own potential recovery while diminishing Devon's rights under the 2017 will?</w:t>
      </w:r>
    </w:p>
    <w:p w14:paraId="40F2D3D5" w14:textId="77777777" w:rsidR="00DC61BE" w:rsidRDefault="00000000">
      <w:pPr>
        <w:pStyle w:val="ListBullet"/>
        <w:spacing w:after="60" w:line="252" w:lineRule="auto"/>
      </w:pPr>
      <w:r>
        <w:t>Did any lawyer knowingly use misleading statements, omit material relationships, or participate in deceptive advertising or review practices bearing on honesty and fitness to practice?</w:t>
      </w:r>
    </w:p>
    <w:p w14:paraId="3EB5627A" w14:textId="77777777" w:rsidR="00DC61BE" w:rsidRDefault="00000000">
      <w:pPr>
        <w:spacing w:before="40" w:after="140"/>
      </w:pPr>
      <w:r>
        <w:rPr>
          <w:color w:val="5A5A5A"/>
          <w:sz w:val="17"/>
        </w:rPr>
        <w:t>Source note: Texas Disciplinary Rules supplied by the complainant include Rules 1.02, 1.03, 1.04, 1.06, 1.15, 1.16, 3.03, 4.01, 7.01, and 8.04 as potentially relevant depending on proof of knowledge, materiality, consent, and harm.</w:t>
      </w:r>
    </w:p>
    <w:p w14:paraId="4F8FC2D4" w14:textId="77777777" w:rsidR="00DC61BE" w:rsidRDefault="00000000">
      <w:pPr>
        <w:pStyle w:val="Heading1"/>
        <w:spacing w:before="160" w:after="100"/>
      </w:pPr>
      <w:r>
        <w:t>3. Evidence Classification Used in This Report</w:t>
      </w:r>
    </w:p>
    <w:tbl>
      <w:tblPr>
        <w:tblStyle w:val="TableGrid"/>
        <w:tblW w:w="0" w:type="auto"/>
        <w:jc w:val="center"/>
        <w:tblLook w:val="04A0" w:firstRow="1" w:lastRow="0" w:firstColumn="1" w:lastColumn="0" w:noHBand="0" w:noVBand="1"/>
      </w:tblPr>
      <w:tblGrid>
        <w:gridCol w:w="2340"/>
        <w:gridCol w:w="3780"/>
        <w:gridCol w:w="3873"/>
      </w:tblGrid>
      <w:tr w:rsidR="00DC61BE" w14:paraId="28EC4B16" w14:textId="77777777" w:rsidTr="0066088C">
        <w:trPr>
          <w:jc w:val="center"/>
        </w:trPr>
        <w:tc>
          <w:tcPr>
            <w:tcW w:w="2340" w:type="dxa"/>
            <w:shd w:val="clear" w:color="auto" w:fill="D9EAF7"/>
          </w:tcPr>
          <w:p w14:paraId="5932170E" w14:textId="77777777" w:rsidR="00DC61BE" w:rsidRDefault="00000000">
            <w:r>
              <w:rPr>
                <w:b/>
                <w:sz w:val="18"/>
              </w:rPr>
              <w:t>Category</w:t>
            </w:r>
          </w:p>
        </w:tc>
        <w:tc>
          <w:tcPr>
            <w:tcW w:w="3780" w:type="dxa"/>
            <w:shd w:val="clear" w:color="auto" w:fill="D9EAF7"/>
          </w:tcPr>
          <w:p w14:paraId="71AB5E55" w14:textId="77777777" w:rsidR="00DC61BE" w:rsidRDefault="00000000">
            <w:r>
              <w:rPr>
                <w:b/>
                <w:sz w:val="18"/>
              </w:rPr>
              <w:t>Examples</w:t>
            </w:r>
          </w:p>
        </w:tc>
        <w:tc>
          <w:tcPr>
            <w:tcW w:w="3873" w:type="dxa"/>
            <w:shd w:val="clear" w:color="auto" w:fill="D9EAF7"/>
          </w:tcPr>
          <w:p w14:paraId="564ED272" w14:textId="77777777" w:rsidR="00DC61BE" w:rsidRDefault="00000000">
            <w:r>
              <w:rPr>
                <w:b/>
                <w:sz w:val="18"/>
              </w:rPr>
              <w:t>How treated</w:t>
            </w:r>
          </w:p>
        </w:tc>
      </w:tr>
      <w:tr w:rsidR="00DC61BE" w14:paraId="1E606D96" w14:textId="77777777" w:rsidTr="0066088C">
        <w:trPr>
          <w:jc w:val="center"/>
        </w:trPr>
        <w:tc>
          <w:tcPr>
            <w:tcW w:w="2340" w:type="dxa"/>
            <w:tcMar>
              <w:top w:w="70" w:type="dxa"/>
              <w:left w:w="80" w:type="dxa"/>
              <w:bottom w:w="70" w:type="dxa"/>
              <w:right w:w="80" w:type="dxa"/>
            </w:tcMar>
          </w:tcPr>
          <w:p w14:paraId="0C096582" w14:textId="77777777" w:rsidR="00DC61BE" w:rsidRDefault="00000000">
            <w:r>
              <w:rPr>
                <w:sz w:val="18"/>
              </w:rPr>
              <w:t>Court record</w:t>
            </w:r>
          </w:p>
        </w:tc>
        <w:tc>
          <w:tcPr>
            <w:tcW w:w="3780" w:type="dxa"/>
            <w:tcMar>
              <w:top w:w="70" w:type="dxa"/>
              <w:left w:w="80" w:type="dxa"/>
              <w:bottom w:w="70" w:type="dxa"/>
              <w:right w:w="80" w:type="dxa"/>
            </w:tcMar>
          </w:tcPr>
          <w:p w14:paraId="5F87EFE3" w14:textId="77777777" w:rsidR="00DC61BE" w:rsidRDefault="00000000">
            <w:r>
              <w:rPr>
                <w:sz w:val="18"/>
              </w:rPr>
              <w:t>Trevino's 2023 filing; August 12, 2026 response; Roy declaration; September 10 administrator order</w:t>
            </w:r>
          </w:p>
        </w:tc>
        <w:tc>
          <w:tcPr>
            <w:tcW w:w="3873" w:type="dxa"/>
            <w:tcMar>
              <w:top w:w="70" w:type="dxa"/>
              <w:left w:w="80" w:type="dxa"/>
              <w:bottom w:w="70" w:type="dxa"/>
              <w:right w:w="80" w:type="dxa"/>
            </w:tcMar>
          </w:tcPr>
          <w:p w14:paraId="7D0AB220" w14:textId="77777777" w:rsidR="00DC61BE" w:rsidRDefault="00000000">
            <w:r>
              <w:rPr>
                <w:sz w:val="18"/>
              </w:rPr>
              <w:t>Documented facts and statements made in court filings</w:t>
            </w:r>
          </w:p>
        </w:tc>
      </w:tr>
      <w:tr w:rsidR="00DC61BE" w14:paraId="6B2C9263" w14:textId="77777777" w:rsidTr="0066088C">
        <w:trPr>
          <w:jc w:val="center"/>
        </w:trPr>
        <w:tc>
          <w:tcPr>
            <w:tcW w:w="2340" w:type="dxa"/>
            <w:tcMar>
              <w:top w:w="70" w:type="dxa"/>
              <w:left w:w="80" w:type="dxa"/>
              <w:bottom w:w="70" w:type="dxa"/>
              <w:right w:w="80" w:type="dxa"/>
            </w:tcMar>
          </w:tcPr>
          <w:p w14:paraId="7458E5FC" w14:textId="77777777" w:rsidR="00DC61BE" w:rsidRDefault="00000000">
            <w:r>
              <w:rPr>
                <w:sz w:val="18"/>
              </w:rPr>
              <w:t>Family report</w:t>
            </w:r>
          </w:p>
        </w:tc>
        <w:tc>
          <w:tcPr>
            <w:tcW w:w="3780" w:type="dxa"/>
            <w:tcMar>
              <w:top w:w="70" w:type="dxa"/>
              <w:left w:w="80" w:type="dxa"/>
              <w:bottom w:w="70" w:type="dxa"/>
              <w:right w:w="80" w:type="dxa"/>
            </w:tcMar>
          </w:tcPr>
          <w:p w14:paraId="117BF43A" w14:textId="77777777" w:rsidR="00DC61BE" w:rsidRDefault="00000000">
            <w:r>
              <w:rPr>
                <w:sz w:val="18"/>
              </w:rPr>
              <w:t>Roy's dementia; retainer-check incident; Devon's objection at the September hearing; reasons lawyers were terminated</w:t>
            </w:r>
          </w:p>
        </w:tc>
        <w:tc>
          <w:tcPr>
            <w:tcW w:w="3873" w:type="dxa"/>
            <w:tcMar>
              <w:top w:w="70" w:type="dxa"/>
              <w:left w:w="80" w:type="dxa"/>
              <w:bottom w:w="70" w:type="dxa"/>
              <w:right w:w="80" w:type="dxa"/>
            </w:tcMar>
          </w:tcPr>
          <w:p w14:paraId="5B551C53" w14:textId="77777777" w:rsidR="00DC61BE" w:rsidRDefault="00000000">
            <w:r>
              <w:rPr>
                <w:sz w:val="18"/>
              </w:rPr>
              <w:t>Leads requiring sworn statements, transcript, medical evidence, or other corroboration</w:t>
            </w:r>
          </w:p>
        </w:tc>
      </w:tr>
      <w:tr w:rsidR="00DC61BE" w14:paraId="503F17CE" w14:textId="77777777" w:rsidTr="0066088C">
        <w:trPr>
          <w:jc w:val="center"/>
        </w:trPr>
        <w:tc>
          <w:tcPr>
            <w:tcW w:w="2340" w:type="dxa"/>
            <w:tcMar>
              <w:top w:w="70" w:type="dxa"/>
              <w:left w:w="80" w:type="dxa"/>
              <w:bottom w:w="70" w:type="dxa"/>
              <w:right w:w="80" w:type="dxa"/>
            </w:tcMar>
          </w:tcPr>
          <w:p w14:paraId="27F8D1EF" w14:textId="77777777" w:rsidR="00DC61BE" w:rsidRDefault="00000000">
            <w:r>
              <w:rPr>
                <w:sz w:val="18"/>
              </w:rPr>
              <w:t>Complainant theory</w:t>
            </w:r>
          </w:p>
        </w:tc>
        <w:tc>
          <w:tcPr>
            <w:tcW w:w="3780" w:type="dxa"/>
            <w:tcMar>
              <w:top w:w="70" w:type="dxa"/>
              <w:left w:w="80" w:type="dxa"/>
              <w:bottom w:w="70" w:type="dxa"/>
              <w:right w:w="80" w:type="dxa"/>
            </w:tcMar>
          </w:tcPr>
          <w:p w14:paraId="0F9A7BF1" w14:textId="77777777" w:rsidR="00DC61BE" w:rsidRDefault="00000000">
            <w:r>
              <w:rPr>
                <w:sz w:val="18"/>
              </w:rPr>
              <w:t>That Trevino became "another bite at the apple" after the executor's position weakened</w:t>
            </w:r>
          </w:p>
        </w:tc>
        <w:tc>
          <w:tcPr>
            <w:tcW w:w="3873" w:type="dxa"/>
            <w:tcMar>
              <w:top w:w="70" w:type="dxa"/>
              <w:left w:w="80" w:type="dxa"/>
              <w:bottom w:w="70" w:type="dxa"/>
              <w:right w:w="80" w:type="dxa"/>
            </w:tcMar>
          </w:tcPr>
          <w:p w14:paraId="34919648" w14:textId="77777777" w:rsidR="00DC61BE" w:rsidRDefault="00000000">
            <w:r>
              <w:rPr>
                <w:sz w:val="18"/>
              </w:rPr>
              <w:t>Expressly labeled as theory; investigation should test communications and financial relationships</w:t>
            </w:r>
          </w:p>
        </w:tc>
      </w:tr>
      <w:tr w:rsidR="00DC61BE" w14:paraId="2C7A3EB3" w14:textId="77777777" w:rsidTr="0066088C">
        <w:trPr>
          <w:jc w:val="center"/>
        </w:trPr>
        <w:tc>
          <w:tcPr>
            <w:tcW w:w="2340" w:type="dxa"/>
            <w:tcMar>
              <w:top w:w="70" w:type="dxa"/>
              <w:left w:w="80" w:type="dxa"/>
              <w:bottom w:w="70" w:type="dxa"/>
              <w:right w:w="80" w:type="dxa"/>
            </w:tcMar>
          </w:tcPr>
          <w:p w14:paraId="1F8116E6" w14:textId="77777777" w:rsidR="00DC61BE" w:rsidRDefault="00000000">
            <w:r>
              <w:rPr>
                <w:sz w:val="18"/>
              </w:rPr>
              <w:t>Comparative evidence</w:t>
            </w:r>
          </w:p>
        </w:tc>
        <w:tc>
          <w:tcPr>
            <w:tcW w:w="3780" w:type="dxa"/>
            <w:tcMar>
              <w:top w:w="70" w:type="dxa"/>
              <w:left w:w="80" w:type="dxa"/>
              <w:bottom w:w="70" w:type="dxa"/>
              <w:right w:w="80" w:type="dxa"/>
            </w:tcMar>
          </w:tcPr>
          <w:p w14:paraId="36583FF6" w14:textId="77777777" w:rsidR="00DC61BE" w:rsidRDefault="00000000">
            <w:r>
              <w:rPr>
                <w:sz w:val="18"/>
              </w:rPr>
              <w:t>Updated Allison complaints, review evidence, Damn Lawyers reporting, lawyer websites</w:t>
            </w:r>
          </w:p>
        </w:tc>
        <w:tc>
          <w:tcPr>
            <w:tcW w:w="3873" w:type="dxa"/>
            <w:tcMar>
              <w:top w:w="70" w:type="dxa"/>
              <w:left w:w="80" w:type="dxa"/>
              <w:bottom w:w="70" w:type="dxa"/>
              <w:right w:w="80" w:type="dxa"/>
            </w:tcMar>
          </w:tcPr>
          <w:p w14:paraId="729A8200" w14:textId="77777777" w:rsidR="00DC61BE" w:rsidRDefault="00000000">
            <w:r>
              <w:rPr>
                <w:sz w:val="18"/>
              </w:rPr>
              <w:t>Credibility/pattern leads only; not proof of Kuhnel misconduct</w:t>
            </w:r>
          </w:p>
        </w:tc>
      </w:tr>
    </w:tbl>
    <w:p w14:paraId="68C426E0" w14:textId="77777777" w:rsidR="00DC61BE" w:rsidRDefault="00000000">
      <w:r>
        <w:br w:type="page"/>
      </w:r>
    </w:p>
    <w:p w14:paraId="48145503" w14:textId="77777777" w:rsidR="00DC61BE" w:rsidRDefault="00000000">
      <w:pPr>
        <w:pStyle w:val="Heading1"/>
        <w:spacing w:before="160" w:after="100"/>
      </w:pPr>
      <w:r>
        <w:lastRenderedPageBreak/>
        <w:t>4. Kuhnel Probate Chronology</w:t>
      </w:r>
    </w:p>
    <w:tbl>
      <w:tblPr>
        <w:tblStyle w:val="TableGrid"/>
        <w:tblW w:w="0" w:type="auto"/>
        <w:jc w:val="center"/>
        <w:tblLook w:val="04A0" w:firstRow="1" w:lastRow="0" w:firstColumn="1" w:lastColumn="0" w:noHBand="0" w:noVBand="1"/>
      </w:tblPr>
      <w:tblGrid>
        <w:gridCol w:w="2160"/>
        <w:gridCol w:w="7834"/>
      </w:tblGrid>
      <w:tr w:rsidR="00DC61BE" w14:paraId="0F328CE7" w14:textId="77777777" w:rsidTr="0066088C">
        <w:trPr>
          <w:jc w:val="center"/>
        </w:trPr>
        <w:tc>
          <w:tcPr>
            <w:tcW w:w="2160" w:type="dxa"/>
            <w:shd w:val="clear" w:color="auto" w:fill="D9EAF7"/>
          </w:tcPr>
          <w:p w14:paraId="4F0E34AC" w14:textId="77777777" w:rsidR="00DC61BE" w:rsidRDefault="00000000">
            <w:r>
              <w:rPr>
                <w:b/>
                <w:sz w:val="18"/>
              </w:rPr>
              <w:t>Date</w:t>
            </w:r>
          </w:p>
        </w:tc>
        <w:tc>
          <w:tcPr>
            <w:tcW w:w="7834" w:type="dxa"/>
            <w:shd w:val="clear" w:color="auto" w:fill="D9EAF7"/>
          </w:tcPr>
          <w:p w14:paraId="6F07897E" w14:textId="77777777" w:rsidR="00DC61BE" w:rsidRDefault="00000000">
            <w:r>
              <w:rPr>
                <w:b/>
                <w:sz w:val="18"/>
              </w:rPr>
              <w:t>Event</w:t>
            </w:r>
          </w:p>
        </w:tc>
      </w:tr>
      <w:tr w:rsidR="00DC61BE" w14:paraId="7F3531CF" w14:textId="77777777" w:rsidTr="0066088C">
        <w:trPr>
          <w:jc w:val="center"/>
        </w:trPr>
        <w:tc>
          <w:tcPr>
            <w:tcW w:w="2160" w:type="dxa"/>
            <w:tcMar>
              <w:top w:w="70" w:type="dxa"/>
              <w:left w:w="80" w:type="dxa"/>
              <w:bottom w:w="70" w:type="dxa"/>
              <w:right w:w="80" w:type="dxa"/>
            </w:tcMar>
          </w:tcPr>
          <w:p w14:paraId="21544393" w14:textId="77777777" w:rsidR="00DC61BE" w:rsidRDefault="00000000">
            <w:r>
              <w:rPr>
                <w:sz w:val="18"/>
              </w:rPr>
              <w:t>October 27, 2017</w:t>
            </w:r>
          </w:p>
        </w:tc>
        <w:tc>
          <w:tcPr>
            <w:tcW w:w="7834" w:type="dxa"/>
            <w:tcMar>
              <w:top w:w="70" w:type="dxa"/>
              <w:left w:w="80" w:type="dxa"/>
              <w:bottom w:w="70" w:type="dxa"/>
              <w:right w:w="80" w:type="dxa"/>
            </w:tcMar>
          </w:tcPr>
          <w:p w14:paraId="38B12715" w14:textId="77777777" w:rsidR="00DC61BE" w:rsidRDefault="00000000">
            <w:r>
              <w:rPr>
                <w:sz w:val="18"/>
              </w:rPr>
              <w:t>Billie Nelson Kuhnel executes the later will that became the subject of the contest.</w:t>
            </w:r>
          </w:p>
        </w:tc>
      </w:tr>
      <w:tr w:rsidR="00DC61BE" w14:paraId="3F8383D1" w14:textId="77777777" w:rsidTr="0066088C">
        <w:trPr>
          <w:jc w:val="center"/>
        </w:trPr>
        <w:tc>
          <w:tcPr>
            <w:tcW w:w="2160" w:type="dxa"/>
            <w:tcMar>
              <w:top w:w="70" w:type="dxa"/>
              <w:left w:w="80" w:type="dxa"/>
              <w:bottom w:w="70" w:type="dxa"/>
              <w:right w:w="80" w:type="dxa"/>
            </w:tcMar>
          </w:tcPr>
          <w:p w14:paraId="36C4C298" w14:textId="77777777" w:rsidR="00DC61BE" w:rsidRDefault="00000000">
            <w:r>
              <w:rPr>
                <w:sz w:val="18"/>
              </w:rPr>
              <w:t>January 20, 2018</w:t>
            </w:r>
          </w:p>
        </w:tc>
        <w:tc>
          <w:tcPr>
            <w:tcW w:w="7834" w:type="dxa"/>
            <w:tcMar>
              <w:top w:w="70" w:type="dxa"/>
              <w:left w:w="80" w:type="dxa"/>
              <w:bottom w:w="70" w:type="dxa"/>
              <w:right w:w="80" w:type="dxa"/>
            </w:tcMar>
          </w:tcPr>
          <w:p w14:paraId="356A0661" w14:textId="77777777" w:rsidR="00DC61BE" w:rsidRDefault="00000000">
            <w:r>
              <w:rPr>
                <w:sz w:val="18"/>
              </w:rPr>
              <w:t>Billie dies. The later will is subsequently admitted to probate.</w:t>
            </w:r>
          </w:p>
        </w:tc>
      </w:tr>
      <w:tr w:rsidR="00DC61BE" w14:paraId="18CF3D1B" w14:textId="77777777" w:rsidTr="0066088C">
        <w:trPr>
          <w:jc w:val="center"/>
        </w:trPr>
        <w:tc>
          <w:tcPr>
            <w:tcW w:w="2160" w:type="dxa"/>
            <w:tcMar>
              <w:top w:w="70" w:type="dxa"/>
              <w:left w:w="80" w:type="dxa"/>
              <w:bottom w:w="70" w:type="dxa"/>
              <w:right w:w="80" w:type="dxa"/>
            </w:tcMar>
          </w:tcPr>
          <w:p w14:paraId="3364B4D4" w14:textId="77777777" w:rsidR="00DC61BE" w:rsidRDefault="00000000">
            <w:r>
              <w:rPr>
                <w:sz w:val="18"/>
              </w:rPr>
              <w:t>April 10, 2018</w:t>
            </w:r>
          </w:p>
        </w:tc>
        <w:tc>
          <w:tcPr>
            <w:tcW w:w="7834" w:type="dxa"/>
            <w:tcMar>
              <w:top w:w="70" w:type="dxa"/>
              <w:left w:w="80" w:type="dxa"/>
              <w:bottom w:w="70" w:type="dxa"/>
              <w:right w:w="80" w:type="dxa"/>
            </w:tcMar>
          </w:tcPr>
          <w:p w14:paraId="397A02EE" w14:textId="77777777" w:rsidR="00DC61BE" w:rsidRDefault="00000000">
            <w:r>
              <w:rPr>
                <w:sz w:val="18"/>
              </w:rPr>
              <w:t>The 2017 will is admitted to probate, according to Trevino's 2026 filing.</w:t>
            </w:r>
          </w:p>
        </w:tc>
      </w:tr>
      <w:tr w:rsidR="00DC61BE" w14:paraId="7B9797DB" w14:textId="77777777" w:rsidTr="0066088C">
        <w:trPr>
          <w:jc w:val="center"/>
        </w:trPr>
        <w:tc>
          <w:tcPr>
            <w:tcW w:w="2160" w:type="dxa"/>
            <w:tcMar>
              <w:top w:w="70" w:type="dxa"/>
              <w:left w:w="80" w:type="dxa"/>
              <w:bottom w:w="70" w:type="dxa"/>
              <w:right w:w="80" w:type="dxa"/>
            </w:tcMar>
          </w:tcPr>
          <w:p w14:paraId="6167E3B6" w14:textId="77777777" w:rsidR="00DC61BE" w:rsidRDefault="00000000">
            <w:r>
              <w:rPr>
                <w:sz w:val="18"/>
              </w:rPr>
              <w:t>January 31, 2020</w:t>
            </w:r>
          </w:p>
        </w:tc>
        <w:tc>
          <w:tcPr>
            <w:tcW w:w="7834" w:type="dxa"/>
            <w:tcMar>
              <w:top w:w="70" w:type="dxa"/>
              <w:left w:w="80" w:type="dxa"/>
              <w:bottom w:w="70" w:type="dxa"/>
              <w:right w:w="80" w:type="dxa"/>
            </w:tcMar>
          </w:tcPr>
          <w:p w14:paraId="6997B214" w14:textId="77777777" w:rsidR="00DC61BE" w:rsidRDefault="00000000">
            <w:r>
              <w:rPr>
                <w:sz w:val="18"/>
              </w:rPr>
              <w:t>Roy files a contest to the 2017 will.</w:t>
            </w:r>
          </w:p>
        </w:tc>
      </w:tr>
      <w:tr w:rsidR="00DC61BE" w14:paraId="03668B2B" w14:textId="77777777" w:rsidTr="0066088C">
        <w:trPr>
          <w:jc w:val="center"/>
        </w:trPr>
        <w:tc>
          <w:tcPr>
            <w:tcW w:w="2160" w:type="dxa"/>
            <w:tcMar>
              <w:top w:w="70" w:type="dxa"/>
              <w:left w:w="80" w:type="dxa"/>
              <w:bottom w:w="70" w:type="dxa"/>
              <w:right w:w="80" w:type="dxa"/>
            </w:tcMar>
          </w:tcPr>
          <w:p w14:paraId="01A9B0A9" w14:textId="77777777" w:rsidR="00DC61BE" w:rsidRDefault="00000000">
            <w:r>
              <w:rPr>
                <w:sz w:val="18"/>
              </w:rPr>
              <w:t>January 27, 2023</w:t>
            </w:r>
          </w:p>
        </w:tc>
        <w:tc>
          <w:tcPr>
            <w:tcW w:w="7834" w:type="dxa"/>
            <w:tcMar>
              <w:top w:w="70" w:type="dxa"/>
              <w:left w:w="80" w:type="dxa"/>
              <w:bottom w:w="70" w:type="dxa"/>
              <w:right w:w="80" w:type="dxa"/>
            </w:tcMar>
          </w:tcPr>
          <w:p w14:paraId="65EAFFDC" w14:textId="77777777" w:rsidR="00DC61BE" w:rsidRDefault="00000000">
            <w:r>
              <w:rPr>
                <w:sz w:val="18"/>
              </w:rPr>
              <w:t>Michael Trevino files the First Amended Petition of Contestant Kenneth Roy Kuhnel. The filing identifies Trevino as Roy's attorney and serves Jorge Borunda and Adam W. Fomby among the lawyers in the matter.</w:t>
            </w:r>
          </w:p>
        </w:tc>
      </w:tr>
      <w:tr w:rsidR="00DC61BE" w14:paraId="1555D14F" w14:textId="77777777" w:rsidTr="0066088C">
        <w:trPr>
          <w:jc w:val="center"/>
        </w:trPr>
        <w:tc>
          <w:tcPr>
            <w:tcW w:w="2160" w:type="dxa"/>
            <w:tcMar>
              <w:top w:w="70" w:type="dxa"/>
              <w:left w:w="80" w:type="dxa"/>
              <w:bottom w:w="70" w:type="dxa"/>
              <w:right w:w="80" w:type="dxa"/>
            </w:tcMar>
          </w:tcPr>
          <w:p w14:paraId="0FF5B34F" w14:textId="77777777" w:rsidR="00DC61BE" w:rsidRDefault="00000000">
            <w:r>
              <w:rPr>
                <w:sz w:val="18"/>
              </w:rPr>
              <w:t>2023-2026</w:t>
            </w:r>
          </w:p>
        </w:tc>
        <w:tc>
          <w:tcPr>
            <w:tcW w:w="7834" w:type="dxa"/>
            <w:tcMar>
              <w:top w:w="70" w:type="dxa"/>
              <w:left w:w="80" w:type="dxa"/>
              <w:bottom w:w="70" w:type="dxa"/>
              <w:right w:w="80" w:type="dxa"/>
            </w:tcMar>
          </w:tcPr>
          <w:p w14:paraId="5FECAA80" w14:textId="77777777" w:rsidR="00DC61BE" w:rsidRDefault="00000000">
            <w:r>
              <w:rPr>
                <w:sz w:val="18"/>
              </w:rPr>
              <w:t>The probate litigation continues amid disputes over wills, estate accounting, alleged undue influence, capacity, finances, and administration.</w:t>
            </w:r>
          </w:p>
        </w:tc>
      </w:tr>
      <w:tr w:rsidR="00DC61BE" w14:paraId="535C4A28" w14:textId="77777777" w:rsidTr="0066088C">
        <w:trPr>
          <w:jc w:val="center"/>
        </w:trPr>
        <w:tc>
          <w:tcPr>
            <w:tcW w:w="2160" w:type="dxa"/>
            <w:tcMar>
              <w:top w:w="70" w:type="dxa"/>
              <w:left w:w="80" w:type="dxa"/>
              <w:bottom w:w="70" w:type="dxa"/>
              <w:right w:w="80" w:type="dxa"/>
            </w:tcMar>
          </w:tcPr>
          <w:p w14:paraId="184B9141" w14:textId="77777777" w:rsidR="00DC61BE" w:rsidRDefault="00000000">
            <w:r>
              <w:rPr>
                <w:sz w:val="18"/>
              </w:rPr>
              <w:t>July 13-30, 2026</w:t>
            </w:r>
          </w:p>
        </w:tc>
        <w:tc>
          <w:tcPr>
            <w:tcW w:w="7834" w:type="dxa"/>
            <w:tcMar>
              <w:top w:w="70" w:type="dxa"/>
              <w:left w:w="80" w:type="dxa"/>
              <w:bottom w:w="70" w:type="dxa"/>
              <w:right w:w="80" w:type="dxa"/>
            </w:tcMar>
          </w:tcPr>
          <w:p w14:paraId="26101E04" w14:textId="77777777" w:rsidR="00DC61BE" w:rsidRDefault="00000000">
            <w:r>
              <w:rPr>
                <w:sz w:val="18"/>
              </w:rPr>
              <w:t>Devon files multiple motions to dismiss and/or for summary judgment. Trevino characterizes the filings as repetitive and legally defective and opposes all of them.</w:t>
            </w:r>
          </w:p>
        </w:tc>
      </w:tr>
      <w:tr w:rsidR="00DC61BE" w14:paraId="1F57491C" w14:textId="77777777" w:rsidTr="0066088C">
        <w:trPr>
          <w:jc w:val="center"/>
        </w:trPr>
        <w:tc>
          <w:tcPr>
            <w:tcW w:w="2160" w:type="dxa"/>
            <w:tcMar>
              <w:top w:w="70" w:type="dxa"/>
              <w:left w:w="80" w:type="dxa"/>
              <w:bottom w:w="70" w:type="dxa"/>
              <w:right w:w="80" w:type="dxa"/>
            </w:tcMar>
          </w:tcPr>
          <w:p w14:paraId="1695BE0B" w14:textId="77777777" w:rsidR="00DC61BE" w:rsidRDefault="00000000">
            <w:r>
              <w:rPr>
                <w:sz w:val="18"/>
              </w:rPr>
              <w:t>August 10, 2026</w:t>
            </w:r>
          </w:p>
        </w:tc>
        <w:tc>
          <w:tcPr>
            <w:tcW w:w="7834" w:type="dxa"/>
            <w:tcMar>
              <w:top w:w="70" w:type="dxa"/>
              <w:left w:w="80" w:type="dxa"/>
              <w:bottom w:w="70" w:type="dxa"/>
              <w:right w:w="80" w:type="dxa"/>
            </w:tcMar>
          </w:tcPr>
          <w:p w14:paraId="09A879DA" w14:textId="77777777" w:rsidR="00DC61BE" w:rsidRDefault="00000000">
            <w:r>
              <w:rPr>
                <w:sz w:val="18"/>
              </w:rPr>
              <w:t>An unsworn declaration attributed to Roy is signed. It states that Roy is "of sound mind and capable of making this unsworn declaration" and contains extensive accusations and factual assertions concerning Devon.</w:t>
            </w:r>
          </w:p>
        </w:tc>
      </w:tr>
      <w:tr w:rsidR="00DC61BE" w14:paraId="61FC115E" w14:textId="77777777" w:rsidTr="0066088C">
        <w:trPr>
          <w:jc w:val="center"/>
        </w:trPr>
        <w:tc>
          <w:tcPr>
            <w:tcW w:w="2160" w:type="dxa"/>
            <w:tcMar>
              <w:top w:w="70" w:type="dxa"/>
              <w:left w:w="80" w:type="dxa"/>
              <w:bottom w:w="70" w:type="dxa"/>
              <w:right w:w="80" w:type="dxa"/>
            </w:tcMar>
          </w:tcPr>
          <w:p w14:paraId="729C7163" w14:textId="77777777" w:rsidR="00DC61BE" w:rsidRDefault="00000000">
            <w:r>
              <w:rPr>
                <w:sz w:val="18"/>
              </w:rPr>
              <w:t>August 12, 2026</w:t>
            </w:r>
          </w:p>
        </w:tc>
        <w:tc>
          <w:tcPr>
            <w:tcW w:w="7834" w:type="dxa"/>
            <w:tcMar>
              <w:top w:w="70" w:type="dxa"/>
              <w:left w:w="80" w:type="dxa"/>
              <w:bottom w:w="70" w:type="dxa"/>
              <w:right w:w="80" w:type="dxa"/>
            </w:tcMar>
          </w:tcPr>
          <w:p w14:paraId="76B6E856" w14:textId="77777777" w:rsidR="00DC61BE" w:rsidRDefault="00000000">
            <w:r>
              <w:rPr>
                <w:sz w:val="18"/>
              </w:rPr>
              <w:t>Trevino files a 15-page response relying on Roy's declaration, asks the court to deny Devon's motions, compel Devon's deposition, and set the matter toward trial.</w:t>
            </w:r>
          </w:p>
        </w:tc>
      </w:tr>
      <w:tr w:rsidR="00DC61BE" w14:paraId="5B8A8827" w14:textId="77777777" w:rsidTr="0066088C">
        <w:trPr>
          <w:jc w:val="center"/>
        </w:trPr>
        <w:tc>
          <w:tcPr>
            <w:tcW w:w="2160" w:type="dxa"/>
            <w:tcMar>
              <w:top w:w="70" w:type="dxa"/>
              <w:left w:w="80" w:type="dxa"/>
              <w:bottom w:w="70" w:type="dxa"/>
              <w:right w:w="80" w:type="dxa"/>
            </w:tcMar>
          </w:tcPr>
          <w:p w14:paraId="1E33332B" w14:textId="77777777" w:rsidR="00DC61BE" w:rsidRDefault="00000000">
            <w:r>
              <w:rPr>
                <w:sz w:val="18"/>
              </w:rPr>
              <w:t>September 10, 2026</w:t>
            </w:r>
          </w:p>
        </w:tc>
        <w:tc>
          <w:tcPr>
            <w:tcW w:w="7834" w:type="dxa"/>
            <w:tcMar>
              <w:top w:w="70" w:type="dxa"/>
              <w:left w:w="80" w:type="dxa"/>
              <w:bottom w:w="70" w:type="dxa"/>
              <w:right w:w="80" w:type="dxa"/>
            </w:tcMar>
          </w:tcPr>
          <w:p w14:paraId="2D3EC14E" w14:textId="77777777" w:rsidR="00DC61BE" w:rsidRDefault="00000000">
            <w:r>
              <w:rPr>
                <w:sz w:val="18"/>
              </w:rPr>
              <w:t>The court enters an Order Appointing Temporary Administrator Pending Contest. The typed names Michael Trevino and Richard S. Murad are struck through; Harold "Hap" May is handwritten and appointed.</w:t>
            </w:r>
          </w:p>
        </w:tc>
      </w:tr>
      <w:tr w:rsidR="00DC61BE" w14:paraId="032AF39D" w14:textId="77777777" w:rsidTr="0066088C">
        <w:trPr>
          <w:jc w:val="center"/>
        </w:trPr>
        <w:tc>
          <w:tcPr>
            <w:tcW w:w="2160" w:type="dxa"/>
            <w:tcMar>
              <w:top w:w="70" w:type="dxa"/>
              <w:left w:w="80" w:type="dxa"/>
              <w:bottom w:w="70" w:type="dxa"/>
              <w:right w:w="80" w:type="dxa"/>
            </w:tcMar>
          </w:tcPr>
          <w:p w14:paraId="6C96308F" w14:textId="77777777" w:rsidR="00DC61BE" w:rsidRDefault="00000000">
            <w:r>
              <w:rPr>
                <w:sz w:val="18"/>
              </w:rPr>
              <w:t>Current</w:t>
            </w:r>
          </w:p>
        </w:tc>
        <w:tc>
          <w:tcPr>
            <w:tcW w:w="7834" w:type="dxa"/>
            <w:tcMar>
              <w:top w:w="70" w:type="dxa"/>
              <w:left w:w="80" w:type="dxa"/>
              <w:bottom w:w="70" w:type="dxa"/>
              <w:right w:w="80" w:type="dxa"/>
            </w:tcMar>
          </w:tcPr>
          <w:p w14:paraId="58D1C978" w14:textId="77777777" w:rsidR="00DC61BE" w:rsidRDefault="00000000">
            <w:r>
              <w:rPr>
                <w:sz w:val="18"/>
              </w:rPr>
              <w:t>The family seeks disciplinary review of Trevino's authority, Roy's capacity, the fee agreement, arbitration provision, Trevino's proposed administrator role, and undisclosed relationships among the lawyers.</w:t>
            </w:r>
          </w:p>
        </w:tc>
      </w:tr>
    </w:tbl>
    <w:p w14:paraId="21D07A8B" w14:textId="77777777" w:rsidR="00DC61BE" w:rsidRDefault="00000000">
      <w:pPr>
        <w:spacing w:before="40" w:after="140"/>
      </w:pPr>
      <w:r>
        <w:rPr>
          <w:color w:val="5A5A5A"/>
          <w:sz w:val="17"/>
        </w:rPr>
        <w:t xml:space="preserve">Source note: Primary court sources: Trevino January 27, </w:t>
      </w:r>
      <w:proofErr w:type="gramStart"/>
      <w:r>
        <w:rPr>
          <w:color w:val="5A5A5A"/>
          <w:sz w:val="17"/>
        </w:rPr>
        <w:t>2023</w:t>
      </w:r>
      <w:proofErr w:type="gramEnd"/>
      <w:r>
        <w:rPr>
          <w:color w:val="5A5A5A"/>
          <w:sz w:val="17"/>
        </w:rPr>
        <w:t xml:space="preserve"> amended petition; Trevino August 12, </w:t>
      </w:r>
      <w:proofErr w:type="gramStart"/>
      <w:r>
        <w:rPr>
          <w:color w:val="5A5A5A"/>
          <w:sz w:val="17"/>
        </w:rPr>
        <w:t>2026</w:t>
      </w:r>
      <w:proofErr w:type="gramEnd"/>
      <w:r>
        <w:rPr>
          <w:color w:val="5A5A5A"/>
          <w:sz w:val="17"/>
        </w:rPr>
        <w:t xml:space="preserve"> response and attached Roy declaration; September 10, </w:t>
      </w:r>
      <w:proofErr w:type="gramStart"/>
      <w:r>
        <w:rPr>
          <w:color w:val="5A5A5A"/>
          <w:sz w:val="17"/>
        </w:rPr>
        <w:t>2026</w:t>
      </w:r>
      <w:proofErr w:type="gramEnd"/>
      <w:r>
        <w:rPr>
          <w:color w:val="5A5A5A"/>
          <w:sz w:val="17"/>
        </w:rPr>
        <w:t xml:space="preserve"> Order Appointing Temporary Administrator Pending Contest.</w:t>
      </w:r>
    </w:p>
    <w:p w14:paraId="55F9FC4A" w14:textId="77777777" w:rsidR="00DC61BE" w:rsidRDefault="00000000">
      <w:r>
        <w:br w:type="page"/>
      </w:r>
    </w:p>
    <w:p w14:paraId="725092E6" w14:textId="77777777" w:rsidR="00DC61BE" w:rsidRDefault="00000000">
      <w:pPr>
        <w:pStyle w:val="Heading1"/>
        <w:spacing w:before="160" w:after="100"/>
      </w:pPr>
      <w:r>
        <w:lastRenderedPageBreak/>
        <w:t>5. Michael Trevino's Entry Into the Kuhnel Case</w:t>
      </w:r>
    </w:p>
    <w:p w14:paraId="1820709A" w14:textId="77777777" w:rsidR="00DC61BE" w:rsidRDefault="00000000">
      <w:pPr>
        <w:spacing w:after="100" w:line="259" w:lineRule="auto"/>
      </w:pPr>
      <w:r>
        <w:t>The January 27, 2023 pleading is important because it establishes Trevino's affirmative role in the probate dispute. Trevino signs as "Attorney for Kenneth Roy Kuhnel." The same filing is served on Jorge Borunda and Adam W. Fomby, placing the three lawyers in the same contested probate ecosystem but nominally on opposing sides.</w:t>
      </w:r>
    </w:p>
    <w:p w14:paraId="2F8C7EC4" w14:textId="77777777" w:rsidR="00DC61BE" w:rsidRDefault="00000000">
      <w:pPr>
        <w:spacing w:after="100" w:line="259" w:lineRule="auto"/>
      </w:pPr>
      <w:r>
        <w:t>That record makes disclosure and independence important. The complainant does not ask the Bar to infer misconduct merely because lawyers know each other. The concern is that separate materials identify Trevino as a former Radack &amp; Borunda lawyer and identify Fomby as Borunda's business partner. If those professional ties continued through referrals, joint cases, fee sharing, investments, or other financial arrangements while they were appearing on opposing sides of Kuhnel, the Bar should determine whether the relationships were material and whether affected clients were informed.</w:t>
      </w:r>
    </w:p>
    <w:p w14:paraId="3BE7EF3C" w14:textId="77777777" w:rsidR="00DC61BE" w:rsidRDefault="00000000">
      <w:pPr>
        <w:pStyle w:val="Heading2"/>
        <w:spacing w:before="160" w:after="100"/>
      </w:pPr>
      <w:r>
        <w:t>5.1 Insider-information theory - to be investigated, not assumed</w:t>
      </w:r>
    </w:p>
    <w:p w14:paraId="4BD195F5" w14:textId="77777777" w:rsidR="00DC61BE" w:rsidRDefault="00000000">
      <w:pPr>
        <w:spacing w:after="100" w:line="259" w:lineRule="auto"/>
      </w:pPr>
      <w:r>
        <w:t>The family's theory is that Borunda and Fomby entered the matter during a crisis in the estate administration, when the executor faced serious accounting and fiduciary accusations and the need for a successor personal representative was developing. The family suspects that Trevino may have received information or a referral through that professional network and became a second route to potential fees or influence over the estate after the executor's position weakened.</w:t>
      </w:r>
    </w:p>
    <w:p w14:paraId="4272A495" w14:textId="77777777" w:rsidR="00DC61BE" w:rsidRDefault="00000000">
      <w:pPr>
        <w:spacing w:after="100" w:line="259" w:lineRule="auto"/>
      </w:pPr>
      <w:r>
        <w:t>The current documents do not prove that theory. They do, however, justify targeted requests for communications and referral records because (1) Trevino was acting for Roy, (2) Borunda and Fomby were lawyers on the other side, (3) Trevino is identified in separate complaint materials as formerly associated with Radack &amp; Borunda, and (4) the September 10 order shows Trevino was actually proposed for the powerful role of temporary administrator before the court appointed Hap May instead.</w:t>
      </w:r>
    </w:p>
    <w:p w14:paraId="4320B408" w14:textId="77777777" w:rsidR="00DC61BE" w:rsidRDefault="00000000">
      <w:pPr>
        <w:pStyle w:val="Heading2"/>
        <w:spacing w:before="160" w:after="100"/>
      </w:pPr>
      <w:r>
        <w:t>5.2 Records the Bar should obtain</w:t>
      </w:r>
    </w:p>
    <w:p w14:paraId="58A770D2" w14:textId="77777777" w:rsidR="00DC61BE" w:rsidRDefault="00000000">
      <w:pPr>
        <w:pStyle w:val="ListBullet"/>
        <w:spacing w:after="60" w:line="252" w:lineRule="auto"/>
      </w:pPr>
      <w:r>
        <w:t>All communications among Trevino, Borunda, Fomby, Brian Kuhnel, Paul Kuhnel, Roy Kuhnel, and their firms concerning the Kuhnel estate.</w:t>
      </w:r>
    </w:p>
    <w:p w14:paraId="2AA000EE" w14:textId="77777777" w:rsidR="00DC61BE" w:rsidRDefault="00000000">
      <w:pPr>
        <w:pStyle w:val="ListBullet"/>
        <w:spacing w:after="60" w:line="252" w:lineRule="auto"/>
      </w:pPr>
      <w:r>
        <w:t>Referral agreements, co-counsel agreements, joint venture records, fee-sharing records, and payment ledgers involving Trevino, Borunda, or Fomby.</w:t>
      </w:r>
    </w:p>
    <w:p w14:paraId="57507FBA" w14:textId="77777777" w:rsidR="00DC61BE" w:rsidRDefault="00000000">
      <w:pPr>
        <w:pStyle w:val="ListBullet"/>
        <w:spacing w:after="60" w:line="252" w:lineRule="auto"/>
      </w:pPr>
      <w:r>
        <w:t>Conflict checks and written disclosures for the Kuhnel matter.</w:t>
      </w:r>
    </w:p>
    <w:p w14:paraId="4640F789" w14:textId="77777777" w:rsidR="00DC61BE" w:rsidRDefault="00000000">
      <w:pPr>
        <w:pStyle w:val="ListBullet"/>
        <w:spacing w:after="60" w:line="252" w:lineRule="auto"/>
      </w:pPr>
      <w:r>
        <w:t>Calendar records and intake notes showing who first contacted Trevino and what information he possessed before engagement.</w:t>
      </w:r>
    </w:p>
    <w:p w14:paraId="45650B00" w14:textId="77777777" w:rsidR="00DC61BE" w:rsidRDefault="00000000">
      <w:pPr>
        <w:pStyle w:val="ListBullet"/>
        <w:spacing w:after="60" w:line="252" w:lineRule="auto"/>
      </w:pPr>
      <w:r>
        <w:t>All communications concerning the proposal that Trevino serve as temporary administrator.</w:t>
      </w:r>
    </w:p>
    <w:p w14:paraId="5063DCBC" w14:textId="77777777" w:rsidR="00DC61BE" w:rsidRDefault="00000000">
      <w:r>
        <w:br w:type="page"/>
      </w:r>
    </w:p>
    <w:p w14:paraId="2217FB0E" w14:textId="77777777" w:rsidR="00DC61BE" w:rsidRDefault="00000000">
      <w:pPr>
        <w:pStyle w:val="Heading1"/>
        <w:spacing w:before="160" w:after="100"/>
      </w:pPr>
      <w:r>
        <w:lastRenderedPageBreak/>
        <w:t>6. Roy Kuhnel: Capacity, Fee Agreement, and Informed Consent</w:t>
      </w:r>
    </w:p>
    <w:p w14:paraId="0D070B00" w14:textId="77777777" w:rsidR="00DC61BE" w:rsidRDefault="00000000">
      <w:pPr>
        <w:pStyle w:val="Heading2"/>
        <w:spacing w:before="160" w:after="100"/>
      </w:pPr>
      <w:r>
        <w:t>6.1 The retainer-check incident</w:t>
      </w:r>
    </w:p>
    <w:p w14:paraId="623DBA57" w14:textId="77777777" w:rsidR="00DC61BE" w:rsidRDefault="00000000">
      <w:pPr>
        <w:spacing w:after="100" w:line="259" w:lineRule="auto"/>
      </w:pPr>
      <w:r>
        <w:t>The family reports that Roy went to meet Michael Trevino expecting an hourly engagement and brought a check to pay the retainer. Trevino did not take the check. Roy reportedly walked out laughing and told family members:</w:t>
      </w:r>
    </w:p>
    <w:p w14:paraId="75229669" w14:textId="77777777" w:rsidR="00DC61BE" w:rsidRDefault="00000000">
      <w:pPr>
        <w:spacing w:before="100" w:after="140"/>
        <w:ind w:left="648" w:right="504"/>
      </w:pPr>
      <w:r>
        <w:rPr>
          <w:i/>
        </w:rPr>
        <w:t>“The attorney wouldn’t even take my money.”</w:t>
      </w:r>
    </w:p>
    <w:p w14:paraId="4AF12F2F" w14:textId="77777777" w:rsidR="00DC61BE" w:rsidRDefault="00000000">
      <w:pPr>
        <w:spacing w:after="100" w:line="259" w:lineRule="auto"/>
      </w:pPr>
      <w:r>
        <w:t>The significance is not the humor of the remark; it is Roy's apparent understanding of the transaction. If Roy had knowingly entered into a contingency-fee agreement, he ordinarily should have understood that Trevino was not agreeing to work without compensation. The statement therefore supports an investigation into whether Roy understood that the lawyer would instead receive a percentage of a recovery.</w:t>
      </w:r>
    </w:p>
    <w:p w14:paraId="21ABED47" w14:textId="77777777" w:rsidR="00DC61BE" w:rsidRDefault="00000000">
      <w:pPr>
        <w:spacing w:after="100" w:line="259" w:lineRule="auto"/>
      </w:pPr>
      <w:r>
        <w:t>The family further reports that the agreement included an arbitration provision that Roy did not understand. Before the grievance calls the clause “hidden,” the Bar should review the actual agreement, formatting, signature/initial pages, and any written or oral explanation. The central disciplinary issue is informed understanding, not typography alone.</w:t>
      </w:r>
    </w:p>
    <w:p w14:paraId="5BBA700B" w14:textId="77777777" w:rsidR="00DC61BE" w:rsidRDefault="00000000">
      <w:pPr>
        <w:pStyle w:val="Heading2"/>
        <w:spacing w:before="160" w:after="100"/>
      </w:pPr>
      <w:r>
        <w:t>6.2 Why dementia matters to the engagement</w:t>
      </w:r>
    </w:p>
    <w:p w14:paraId="1A693921" w14:textId="77777777" w:rsidR="00DC61BE" w:rsidRDefault="00000000">
      <w:pPr>
        <w:spacing w:after="100" w:line="259" w:lineRule="auto"/>
      </w:pPr>
      <w:r>
        <w:t>Rule 1.16 does not require a prior guardianship adjudication before diminished capacity becomes relevant. The issue is whether Trevino knew or reasonably believed that Roy's capacity to make adequately considered decisions was impaired and, if so, whether Trevino maintained an appropriate client relationship and used protective measures when substantial financial harm was possible.</w:t>
      </w:r>
    </w:p>
    <w:p w14:paraId="51C16660" w14:textId="77777777" w:rsidR="00DC61BE" w:rsidRDefault="00000000">
      <w:pPr>
        <w:spacing w:after="100" w:line="259" w:lineRule="auto"/>
      </w:pPr>
      <w:r>
        <w:t>A contingency arrangement, arbitration provision, and contested-probate strategy are sophisticated legal and financial decisions. If Roy could not understand the difference between paying an hourly retainer and granting a percentage interest in a multimillion-dollar dispute, the Bar should examine whether his signature represented meaningful consent.</w:t>
      </w:r>
    </w:p>
    <w:p w14:paraId="03816458" w14:textId="77777777" w:rsidR="00DC61BE" w:rsidRDefault="00000000">
      <w:pPr>
        <w:pStyle w:val="Heading2"/>
        <w:spacing w:before="160" w:after="100"/>
      </w:pPr>
      <w:r>
        <w:t>6.3 Evidence needed</w:t>
      </w:r>
    </w:p>
    <w:p w14:paraId="15F333ED" w14:textId="77777777" w:rsidR="00DC61BE" w:rsidRDefault="00000000">
      <w:pPr>
        <w:pStyle w:val="ListBullet"/>
        <w:spacing w:after="60" w:line="252" w:lineRule="auto"/>
      </w:pPr>
      <w:r>
        <w:t>The complete engagement agreement, all drafts, signature pages, and metadata.</w:t>
      </w:r>
    </w:p>
    <w:p w14:paraId="2E1BC82A" w14:textId="77777777" w:rsidR="00DC61BE" w:rsidRDefault="00000000">
      <w:pPr>
        <w:pStyle w:val="ListBullet"/>
        <w:spacing w:after="60" w:line="252" w:lineRule="auto"/>
      </w:pPr>
      <w:r>
        <w:t>The physical retainer check or bank image Roy brought to the meeting.</w:t>
      </w:r>
    </w:p>
    <w:p w14:paraId="7ADACE84" w14:textId="77777777" w:rsidR="00DC61BE" w:rsidRDefault="00000000">
      <w:pPr>
        <w:pStyle w:val="ListBullet"/>
        <w:spacing w:after="60" w:line="252" w:lineRule="auto"/>
      </w:pPr>
      <w:r>
        <w:t>Any written hourly quote, retainer request, invoice, email, or text preceding the meeting.</w:t>
      </w:r>
    </w:p>
    <w:p w14:paraId="3731A74C" w14:textId="77777777" w:rsidR="00DC61BE" w:rsidRDefault="00000000">
      <w:pPr>
        <w:pStyle w:val="ListBullet"/>
        <w:spacing w:after="60" w:line="252" w:lineRule="auto"/>
      </w:pPr>
      <w:r>
        <w:t>Medical records and cognitive assessments near the execution date.</w:t>
      </w:r>
    </w:p>
    <w:p w14:paraId="06EBE681" w14:textId="77777777" w:rsidR="00DC61BE" w:rsidRDefault="00000000">
      <w:pPr>
        <w:pStyle w:val="ListBullet"/>
        <w:spacing w:after="60" w:line="252" w:lineRule="auto"/>
      </w:pPr>
      <w:r>
        <w:t>Declarations from people who observed Roy's memory, comprehension, and ability to handle finances.</w:t>
      </w:r>
    </w:p>
    <w:p w14:paraId="22F698D0" w14:textId="77777777" w:rsidR="00DC61BE" w:rsidRDefault="00000000">
      <w:pPr>
        <w:pStyle w:val="ListBullet"/>
        <w:spacing w:after="60" w:line="252" w:lineRule="auto"/>
      </w:pPr>
      <w:r>
        <w:t>Trevino's intake notes, capacity observations, and notes of the fee discussion.</w:t>
      </w:r>
    </w:p>
    <w:p w14:paraId="69513502" w14:textId="77777777" w:rsidR="00DC61BE" w:rsidRDefault="00000000">
      <w:pPr>
        <w:pStyle w:val="ListBullet"/>
        <w:spacing w:after="60" w:line="252" w:lineRule="auto"/>
      </w:pPr>
      <w:r>
        <w:t>Any office video, visitor log, calendar, or witness showing who was present when Roy signed.</w:t>
      </w:r>
    </w:p>
    <w:p w14:paraId="6B6B7892" w14:textId="77777777" w:rsidR="00DC61BE" w:rsidRDefault="00000000">
      <w:r>
        <w:br w:type="page"/>
      </w:r>
    </w:p>
    <w:p w14:paraId="14FD79FE" w14:textId="77777777" w:rsidR="00DC61BE" w:rsidRDefault="00000000">
      <w:pPr>
        <w:pStyle w:val="Heading1"/>
        <w:spacing w:before="160" w:after="100"/>
      </w:pPr>
      <w:r>
        <w:lastRenderedPageBreak/>
        <w:t>7. Trevino's August 2026 Filing Against Devon - What the Record Actually Says</w:t>
      </w:r>
    </w:p>
    <w:p w14:paraId="5B3DCFFA" w14:textId="77777777" w:rsidR="00DC61BE" w:rsidRDefault="00000000">
      <w:pPr>
        <w:spacing w:after="100" w:line="259" w:lineRule="auto"/>
      </w:pPr>
      <w:r>
        <w:t>The August 12 filing is central because it shows Trevino using Roy's purported authority to oppose Devon directly. It is not simply a notice of appearance. It is a litigation document that repeatedly attacks Devon's legal position and factual credibility while seeking coercive procedural relief against him.</w:t>
      </w:r>
    </w:p>
    <w:p w14:paraId="6D608754" w14:textId="77777777" w:rsidR="00DC61BE" w:rsidRDefault="00000000">
      <w:pPr>
        <w:pStyle w:val="Heading2"/>
        <w:spacing w:before="160" w:after="100"/>
      </w:pPr>
      <w:r>
        <w:t>7.1 Page 1 - framing Devon as repetitive and obstructive</w:t>
      </w:r>
    </w:p>
    <w:p w14:paraId="2B3495BB" w14:textId="77777777" w:rsidR="00DC61BE" w:rsidRDefault="00000000">
      <w:pPr>
        <w:spacing w:after="100" w:line="259" w:lineRule="auto"/>
      </w:pPr>
      <w:r>
        <w:t>Trevino opens by stating that Devon had filed at least five separate dismissal and summary-judgment motions in “rapid succession,” characterizes them as raising essentially the same arguments, and asks that each be denied. He also seeks relief based on Devon's failure to sit for deposition and asks the court to move the case toward trial.</w:t>
      </w:r>
    </w:p>
    <w:p w14:paraId="1B60F649" w14:textId="77777777" w:rsidR="00DC61BE" w:rsidRDefault="00000000">
      <w:pPr>
        <w:pStyle w:val="Heading2"/>
        <w:spacing w:before="160" w:after="100"/>
      </w:pPr>
      <w:r>
        <w:t>7.2 Page 2 - direct attack on Devon's legal credibility</w:t>
      </w:r>
    </w:p>
    <w:p w14:paraId="71D50FB4" w14:textId="77777777" w:rsidR="00DC61BE" w:rsidRDefault="00000000">
      <w:pPr>
        <w:spacing w:after="100" w:line="259" w:lineRule="auto"/>
      </w:pPr>
      <w:r>
        <w:t>The filing states that Devon's motions “misstate the law, mischaracterize the record, and misunderstand” the governing requirements. It also asserts that Devon had refused for a long time to provide a deposition date. Those are not neutral descriptions; they are advocacy designed to persuade the probate court that Devon's positions are legally and procedurally unreliable.</w:t>
      </w:r>
    </w:p>
    <w:p w14:paraId="15C86DA5" w14:textId="77777777" w:rsidR="00DC61BE" w:rsidRDefault="00000000">
      <w:pPr>
        <w:pStyle w:val="Heading2"/>
        <w:spacing w:before="160" w:after="100"/>
      </w:pPr>
      <w:r>
        <w:t>7.3 Pages 3-6 - factual theory portraying Devon as an undue influencer</w:t>
      </w:r>
    </w:p>
    <w:p w14:paraId="45231328" w14:textId="77777777" w:rsidR="00DC61BE" w:rsidRDefault="00000000">
      <w:pPr>
        <w:spacing w:after="100" w:line="259" w:lineRule="auto"/>
      </w:pPr>
      <w:r>
        <w:t>Trevino's filing advances a theory that Billie's cognitive condition had deteriorated and that Devon acquired increasing control over her finances, medical care, and decisions. The filing alleges that Devon obtained or used a power of attorney, had access to bank accounts, withdrew or spent funds, and used Billie's weakened condition to secure changes in the 2017 will or non-probate designations. These are serious allegations capable of materially damaging Devon's standing and credibility within the family and before the court.</w:t>
      </w:r>
    </w:p>
    <w:p w14:paraId="6DA2B28E" w14:textId="77777777" w:rsidR="00DC61BE" w:rsidRDefault="00000000">
      <w:pPr>
        <w:spacing w:after="100" w:line="259" w:lineRule="auto"/>
      </w:pPr>
      <w:r>
        <w:t>The complaint does not assume those allegations were false. Instead, it asks how Trevino obtained and verified them, particularly when his own client's capacity is now disputed and when the declaration supplying many of the accusations was drafted for an 83-year-old client whom family members say could not understand his own engagement contract.</w:t>
      </w:r>
    </w:p>
    <w:p w14:paraId="15A8E74D" w14:textId="77777777" w:rsidR="00DC61BE" w:rsidRDefault="00000000">
      <w:pPr>
        <w:pStyle w:val="Heading2"/>
        <w:spacing w:before="160" w:after="100"/>
      </w:pPr>
      <w:r>
        <w:t>7.4 Pages 9-13 - effort to defeat Devon's motions</w:t>
      </w:r>
    </w:p>
    <w:p w14:paraId="0BBE363D" w14:textId="77777777" w:rsidR="00DC61BE" w:rsidRDefault="00000000">
      <w:pPr>
        <w:spacing w:after="100" w:line="259" w:lineRule="auto"/>
      </w:pPr>
      <w:r>
        <w:t>The filing argues that Roy's will contest was timely, that service arguments fail, that dismissal for want of prosecution is unwarranted, that Devon's waiver and estoppel arguments fail, and that material fact issues preclude summary judgment. In the section addressing Billie's motivation, the filing states that Devon's assertions are unsupported by competent summary-judgment evidence and characterizes portions of his position as hearsay or speculation.</w:t>
      </w:r>
    </w:p>
    <w:p w14:paraId="1B337DA8" w14:textId="77777777" w:rsidR="00DC61BE" w:rsidRDefault="00000000">
      <w:pPr>
        <w:pStyle w:val="Heading2"/>
        <w:spacing w:before="160" w:after="100"/>
      </w:pPr>
      <w:r>
        <w:t>7.5 Page 14 - requested relief against Devon</w:t>
      </w:r>
    </w:p>
    <w:p w14:paraId="2168520D" w14:textId="77777777" w:rsidR="00DC61BE" w:rsidRDefault="00000000">
      <w:pPr>
        <w:spacing w:after="100" w:line="259" w:lineRule="auto"/>
      </w:pPr>
      <w:r>
        <w:t>Trevino asks the court to deny each of Devon's identified motions, deny the requested dismissal, compel Devon to submit to deposition, set the case for trial, and grant other relief. This confirms that Trevino was actively seeking to preserve and intensify litigation adverse to Devon's position.</w:t>
      </w:r>
    </w:p>
    <w:p w14:paraId="3A208328" w14:textId="77777777" w:rsidR="00DC61BE" w:rsidRDefault="00000000">
      <w:pPr>
        <w:spacing w:before="40" w:after="140"/>
      </w:pPr>
      <w:r>
        <w:rPr>
          <w:color w:val="5A5A5A"/>
          <w:sz w:val="17"/>
        </w:rPr>
        <w:t>Source note: Source: Michael Trevino filing dated August 12, 2026, pp. 1-15, in Cause No. 464101.</w:t>
      </w:r>
    </w:p>
    <w:p w14:paraId="0C54657C" w14:textId="77777777" w:rsidR="00DC61BE" w:rsidRDefault="00000000">
      <w:r>
        <w:br w:type="page"/>
      </w:r>
    </w:p>
    <w:p w14:paraId="1CC5F242" w14:textId="77777777" w:rsidR="00DC61BE" w:rsidRDefault="00000000">
      <w:pPr>
        <w:pStyle w:val="Heading1"/>
        <w:spacing w:before="160" w:after="100"/>
      </w:pPr>
      <w:r>
        <w:lastRenderedPageBreak/>
        <w:t>8. Roy's August 10 Declaration - Capacity and Candor Questions</w:t>
      </w:r>
    </w:p>
    <w:p w14:paraId="70EB87E5" w14:textId="77777777" w:rsidR="00DC61BE" w:rsidRDefault="00000000">
      <w:pPr>
        <w:spacing w:after="100" w:line="259" w:lineRule="auto"/>
      </w:pPr>
      <w:r>
        <w:t>The declaration attributed to Roy begins by identifying him as 83 years old and stating that he is “of sound mind and capable of making this unsworn declaration.” It then states that the declaration is based on Roy's personal knowledge and documents available to him and contains dozens of detailed factual assertions.</w:t>
      </w:r>
    </w:p>
    <w:p w14:paraId="16C945B1" w14:textId="77777777" w:rsidR="00DC61BE" w:rsidRDefault="00000000">
      <w:pPr>
        <w:spacing w:after="100" w:line="259" w:lineRule="auto"/>
      </w:pPr>
      <w:r>
        <w:t>The declaration describes Billie's health, her financial confusion, bank withdrawals, tax issues, Devon's access to her accounts, Devon's role in her care, alleged changes to estate-planning documents, and the claimed relationship between Devon's conduct and the 2017 will. In substance, the declaration supplies factual support for Trevino's litigation attack on Devon.</w:t>
      </w:r>
    </w:p>
    <w:p w14:paraId="4283678D" w14:textId="77777777" w:rsidR="00DC61BE" w:rsidRDefault="00000000">
      <w:pPr>
        <w:spacing w:after="100" w:line="259" w:lineRule="auto"/>
      </w:pPr>
      <w:r>
        <w:t>If Roy truly understood the declaration and accurately supplied those facts, the filing may be legitimate advocacy. If, however, Roy lacked the capacity to understand the document, could not independently recall the events, or simply signed a lawyer-drafted narrative that he could not evaluate, then the Bar should determine whether Trevino had a reasonable basis to present the declaration as Roy's own competent testimony.</w:t>
      </w:r>
    </w:p>
    <w:p w14:paraId="4628544E" w14:textId="77777777" w:rsidR="00DC61BE" w:rsidRDefault="00000000">
      <w:pPr>
        <w:pStyle w:val="Heading2"/>
        <w:spacing w:before="160" w:after="100"/>
      </w:pPr>
      <w:r>
        <w:t>8.1 Questions for disciplinary investigation</w:t>
      </w:r>
    </w:p>
    <w:p w14:paraId="14370423" w14:textId="77777777" w:rsidR="00DC61BE" w:rsidRDefault="00000000">
      <w:pPr>
        <w:pStyle w:val="ListBullet"/>
        <w:spacing w:after="60" w:line="252" w:lineRule="auto"/>
      </w:pPr>
      <w:r>
        <w:t>Who drafted each paragraph of the declaration?</w:t>
      </w:r>
    </w:p>
    <w:p w14:paraId="1DA6775A" w14:textId="77777777" w:rsidR="00DC61BE" w:rsidRDefault="00000000">
      <w:pPr>
        <w:pStyle w:val="ListBullet"/>
        <w:spacing w:after="60" w:line="252" w:lineRule="auto"/>
      </w:pPr>
      <w:r>
        <w:t>Did Roy dictate any portion of it?</w:t>
      </w:r>
    </w:p>
    <w:p w14:paraId="163D79DC" w14:textId="77777777" w:rsidR="00DC61BE" w:rsidRDefault="00000000">
      <w:pPr>
        <w:pStyle w:val="ListBullet"/>
        <w:spacing w:after="60" w:line="252" w:lineRule="auto"/>
      </w:pPr>
      <w:r>
        <w:t>What source documents were shown to Roy?</w:t>
      </w:r>
    </w:p>
    <w:p w14:paraId="4F78AF4F" w14:textId="77777777" w:rsidR="00DC61BE" w:rsidRDefault="00000000">
      <w:pPr>
        <w:pStyle w:val="ListBullet"/>
        <w:spacing w:after="60" w:line="252" w:lineRule="auto"/>
      </w:pPr>
      <w:r>
        <w:t>How long did Roy review the declaration before signing?</w:t>
      </w:r>
    </w:p>
    <w:p w14:paraId="63EA40FD" w14:textId="77777777" w:rsidR="00DC61BE" w:rsidRDefault="00000000">
      <w:pPr>
        <w:pStyle w:val="ListBullet"/>
        <w:spacing w:after="60" w:line="252" w:lineRule="auto"/>
      </w:pPr>
      <w:r>
        <w:t>Was the declaration read aloud to him?</w:t>
      </w:r>
    </w:p>
    <w:p w14:paraId="2CCC1B34" w14:textId="77777777" w:rsidR="00DC61BE" w:rsidRDefault="00000000">
      <w:pPr>
        <w:pStyle w:val="ListBullet"/>
        <w:spacing w:after="60" w:line="252" w:lineRule="auto"/>
      </w:pPr>
      <w:r>
        <w:t>Who witnessed the signature?</w:t>
      </w:r>
    </w:p>
    <w:p w14:paraId="2D3C65F2" w14:textId="77777777" w:rsidR="00DC61BE" w:rsidRDefault="00000000">
      <w:pPr>
        <w:pStyle w:val="ListBullet"/>
        <w:spacing w:after="60" w:line="252" w:lineRule="auto"/>
      </w:pPr>
      <w:r>
        <w:t>What did Trevino know about Roy's diagnosis, medication, memory, and ability to manage money?</w:t>
      </w:r>
    </w:p>
    <w:p w14:paraId="011FB668" w14:textId="77777777" w:rsidR="00DC61BE" w:rsidRDefault="00000000">
      <w:pPr>
        <w:pStyle w:val="ListBullet"/>
        <w:spacing w:after="60" w:line="252" w:lineRule="auto"/>
      </w:pPr>
      <w:r>
        <w:t>Did Trevino obtain any medical or capacity opinion before representing to the court that Roy was of sound mind?</w:t>
      </w:r>
    </w:p>
    <w:p w14:paraId="38A55DD1" w14:textId="77777777" w:rsidR="00DC61BE" w:rsidRDefault="00000000">
      <w:pPr>
        <w:pStyle w:val="ListBullet"/>
        <w:spacing w:after="60" w:line="252" w:lineRule="auto"/>
      </w:pPr>
      <w:r>
        <w:t>Did Roy understand that the declaration was being used to attack Devon and preserve litigation that could alter inheritance rights?</w:t>
      </w:r>
    </w:p>
    <w:p w14:paraId="3B0CF0F2" w14:textId="77777777" w:rsidR="00DC61BE" w:rsidRDefault="00000000">
      <w:pPr>
        <w:spacing w:before="40" w:after="140"/>
      </w:pPr>
      <w:r>
        <w:rPr>
          <w:color w:val="5A5A5A"/>
          <w:sz w:val="17"/>
        </w:rPr>
        <w:t>Source note: Source: attached Unsworn Declaration of Kenneth Roy Kuhnel, dated August 10, 2026, pp. 16-22 of the August 12 filing package.</w:t>
      </w:r>
    </w:p>
    <w:p w14:paraId="7A8446EE" w14:textId="77777777" w:rsidR="00DC61BE" w:rsidRDefault="00000000">
      <w:r>
        <w:br w:type="page"/>
      </w:r>
    </w:p>
    <w:p w14:paraId="3FA2228E" w14:textId="77777777" w:rsidR="00DC61BE" w:rsidRDefault="00000000">
      <w:pPr>
        <w:pStyle w:val="Heading1"/>
        <w:spacing w:before="160" w:after="100"/>
      </w:pPr>
      <w:r>
        <w:lastRenderedPageBreak/>
        <w:t>9. Effect on Devon's Inheritance and Ability to Protect the Family</w:t>
      </w:r>
    </w:p>
    <w:p w14:paraId="4A14726F" w14:textId="77777777" w:rsidR="00DC61BE" w:rsidRDefault="00000000">
      <w:pPr>
        <w:spacing w:after="100" w:line="259" w:lineRule="auto"/>
      </w:pPr>
      <w:r>
        <w:t>The later 2017 will included Devon as a beneficiary. Trevino's litigation sought continued prosecution of Roy's contest and relied on the earlier 1976 will, which the filing describes as leaving Billie's estate to Roy if he survived her. That litigation position therefore had a direct potential effect on Devon's rights under Billie's estate plan.</w:t>
      </w:r>
    </w:p>
    <w:p w14:paraId="0D76E5CB" w14:textId="77777777" w:rsidR="00DC61BE" w:rsidRDefault="00000000">
      <w:pPr>
        <w:spacing w:after="100" w:line="259" w:lineRule="auto"/>
      </w:pPr>
      <w:r>
        <w:t>The stronger disciplinary point is not that a lawyer may never take a position that reduces another person's inheritance. Lawyers routinely advocate adverse positions. The concern is whether Trevino used the purported authority of a cognitively impaired client to manufacture or continue that adversity without informed authorization.</w:t>
      </w:r>
    </w:p>
    <w:p w14:paraId="255A4B94" w14:textId="77777777" w:rsidR="00DC61BE" w:rsidRDefault="00000000">
      <w:pPr>
        <w:spacing w:after="100" w:line="259" w:lineRule="auto"/>
      </w:pPr>
      <w:r>
        <w:t>The August filing also sought to weaken Devon procedurally: it asked the court to reject Devon's motions, compel his deposition, and disregard his factual and legal arguments as deficient. The family contends this made it harder for Devon to act as the person questioning what was happening to the estate and to Roy.</w:t>
      </w:r>
    </w:p>
    <w:p w14:paraId="14123466" w14:textId="77777777" w:rsidR="00DC61BE" w:rsidRDefault="00000000">
      <w:pPr>
        <w:spacing w:after="100" w:line="259" w:lineRule="auto"/>
      </w:pPr>
      <w:r>
        <w:t>The current court documents support the fact that Trevino vigorously opposed Devon. They do not by themselves prove that Trevino intended to “disinherit” Devon from any separate future estate of Roy. The complaint should therefore focus on the provable point: Trevino sought a result that could defeat or diminish Devon's rights under Billie's 2017 will and used Roy's disputed capacity as the authority for doing so.</w:t>
      </w:r>
    </w:p>
    <w:p w14:paraId="1970F969" w14:textId="77777777" w:rsidR="00DC61BE" w:rsidRDefault="00000000">
      <w:pPr>
        <w:pStyle w:val="Heading2"/>
        <w:spacing w:before="160" w:after="100"/>
      </w:pPr>
      <w:r>
        <w:t>9.1 Credibility implications</w:t>
      </w:r>
    </w:p>
    <w:p w14:paraId="1E1CE825" w14:textId="77777777" w:rsidR="00DC61BE" w:rsidRDefault="00000000">
      <w:pPr>
        <w:spacing w:after="100" w:line="259" w:lineRule="auto"/>
      </w:pPr>
      <w:r>
        <w:t>Where a lawyer relies on an elderly client's declaration to make serious accusations against another family member, the lawyer's own credibility is directly implicated by how carefully he verified the client's competence, the source of the facts, and the accuracy of the declaration. The Bar should examine those verification steps rather than treating the signed declaration as self-proving.</w:t>
      </w:r>
    </w:p>
    <w:p w14:paraId="5602935B" w14:textId="77777777" w:rsidR="00DC61BE" w:rsidRDefault="00000000">
      <w:r>
        <w:br w:type="page"/>
      </w:r>
    </w:p>
    <w:p w14:paraId="3BDBE193" w14:textId="77777777" w:rsidR="00DC61BE" w:rsidRDefault="00000000">
      <w:pPr>
        <w:pStyle w:val="Heading1"/>
        <w:spacing w:before="160" w:after="100"/>
      </w:pPr>
      <w:r>
        <w:lastRenderedPageBreak/>
        <w:t>10. September 10, 2026 - Attempted Control of the Estate Through Temporary Administration</w:t>
      </w:r>
    </w:p>
    <w:p w14:paraId="7D69A43B" w14:textId="77777777" w:rsidR="00DC61BE" w:rsidRDefault="00000000">
      <w:pPr>
        <w:spacing w:after="100" w:line="259" w:lineRule="auto"/>
      </w:pPr>
      <w:r>
        <w:t>The September 10 order is one of the most important pieces of the Kuhnel record. The application was filed by Paul Allen Kuhnel. The typed order initially identified “Michael Trevino and Richard S. Murad, alternatively” as suitable temporary administrators. Those typed names were crossed out. The handwritten name Harold “Hap” May was inserted, and the court appointed May instead.</w:t>
      </w:r>
    </w:p>
    <w:p w14:paraId="58CE77D9" w14:textId="77777777" w:rsidR="00DC61BE" w:rsidRDefault="00000000">
      <w:pPr>
        <w:spacing w:after="100" w:line="259" w:lineRule="auto"/>
      </w:pPr>
      <w:r>
        <w:t>The order states that the estate required the immediate appointment of a successor personal representative. It then grants the temporary administrator broad powers over claims, money, accounts, estate property, litigation, and the retention of lawyers. In practical terms, the temporary administrator occupies a position of extraordinary control over the estate.</w:t>
      </w:r>
    </w:p>
    <w:p w14:paraId="03D8A8D0" w14:textId="77777777" w:rsidR="00DC61BE" w:rsidRDefault="00000000">
      <w:pPr>
        <w:spacing w:after="100" w:line="259" w:lineRule="auto"/>
      </w:pPr>
      <w:r>
        <w:t>The family reports that Devon objected in open court to Trevino becoming temporary administrator and that the judge accepted the objection and selected an independent administrator. The written order proves the substitution, but not the exact reason for it. The Bar should obtain the September 10 transcript or reporter's record before treating the family account as established.</w:t>
      </w:r>
    </w:p>
    <w:p w14:paraId="29D0D309" w14:textId="77777777" w:rsidR="00DC61BE" w:rsidRDefault="00000000">
      <w:pPr>
        <w:pStyle w:val="Heading2"/>
        <w:spacing w:before="160" w:after="100"/>
      </w:pPr>
      <w:r>
        <w:t>10.1 Why Trevino's proposed appointment raises an ethics question</w:t>
      </w:r>
    </w:p>
    <w:p w14:paraId="4B3CBED6" w14:textId="77777777" w:rsidR="00DC61BE" w:rsidRDefault="00000000">
      <w:pPr>
        <w:spacing w:after="100" w:line="259" w:lineRule="auto"/>
      </w:pPr>
      <w:r>
        <w:t>Trevino was already acting as Roy's advocate in contested litigation and allegedly held a contingency interest in the outcome. Serving simultaneously as temporary administrator would have placed him in a fiduciary role controlling estate assets and litigation while maintaining personal and client interests in a contested recovery. The Bar should determine who proposed that arrangement, what conflicts were considered, and what disclosures were made.</w:t>
      </w:r>
    </w:p>
    <w:p w14:paraId="7471E4EA" w14:textId="77777777" w:rsidR="00DC61BE" w:rsidRDefault="00000000">
      <w:pPr>
        <w:pStyle w:val="Heading2"/>
        <w:spacing w:before="160" w:after="100"/>
      </w:pPr>
      <w:r>
        <w:t>10.2 Court-ordered independent administrator</w:t>
      </w:r>
    </w:p>
    <w:p w14:paraId="5067E8A8" w14:textId="77777777" w:rsidR="00DC61BE" w:rsidRDefault="00000000">
      <w:pPr>
        <w:spacing w:after="100" w:line="259" w:lineRule="auto"/>
      </w:pPr>
      <w:r>
        <w:t>The appointment of Hap May materially changes the estate structure. May has authority to investigate claims, collect assets, pursue litigation, and retain counsel. That makes him an appropriate independent person to receive the evidence regarding Trevino's engagement, Roy's capacity, and any disputed attorney fee claim.</w:t>
      </w:r>
    </w:p>
    <w:p w14:paraId="3D55546A" w14:textId="77777777" w:rsidR="00DC61BE" w:rsidRDefault="00000000">
      <w:pPr>
        <w:spacing w:before="40" w:after="140"/>
      </w:pPr>
      <w:r>
        <w:rPr>
          <w:color w:val="5A5A5A"/>
          <w:sz w:val="17"/>
        </w:rPr>
        <w:t>Source note: Source: Order Appointing Temporary Administrator Pending Contest, signed September 10, 2026, Cause No. 464101. Page 1 visibly shows the typed Trevino/Murad language struck through and Harold “Hap” May inserted by hand.</w:t>
      </w:r>
    </w:p>
    <w:p w14:paraId="0D94491E" w14:textId="77777777" w:rsidR="00DC61BE" w:rsidRDefault="00000000">
      <w:r>
        <w:br w:type="page"/>
      </w:r>
    </w:p>
    <w:p w14:paraId="0CC5B8E0" w14:textId="77777777" w:rsidR="00DC61BE" w:rsidRDefault="00000000">
      <w:pPr>
        <w:pStyle w:val="Heading1"/>
        <w:spacing w:before="160" w:after="100"/>
      </w:pPr>
      <w:r>
        <w:lastRenderedPageBreak/>
        <w:t>11. The Executor Crisis and the Entry of Borunda and Fomby</w:t>
      </w:r>
    </w:p>
    <w:p w14:paraId="18522CF7" w14:textId="77777777" w:rsidR="00DC61BE" w:rsidRDefault="00000000">
      <w:pPr>
        <w:spacing w:after="100" w:line="259" w:lineRule="auto"/>
      </w:pPr>
      <w:r>
        <w:t>Family members describe Borunda and Fomby as entering the probate matter after prior counsel withdrew and at a time when the existing executor, Brian Heath Kuhnel, was facing mounting criticism regarding accounting, estate funds, and administration. The family further reports that by the September 10 hearing the prior administration had become untenable and a successor fiduciary was required.</w:t>
      </w:r>
    </w:p>
    <w:p w14:paraId="2393AD10" w14:textId="77777777" w:rsidR="00DC61BE" w:rsidRDefault="00000000">
      <w:pPr>
        <w:spacing w:after="100" w:line="259" w:lineRule="auto"/>
      </w:pPr>
      <w:r>
        <w:t>The September 10 order supports the limited, documented proposition that the court found the estate required the immediate appointment of a successor personal representative. It does not, by itself, adjudicate that Brian stole estate assets. Any accusation of theft should therefore be supported by the accounting filings, surcharge/removal motion, judicial findings, bank records, or a transcript before it is presented as fact.</w:t>
      </w:r>
    </w:p>
    <w:p w14:paraId="73631487" w14:textId="77777777" w:rsidR="00DC61BE" w:rsidRDefault="00000000">
      <w:pPr>
        <w:spacing w:after="100" w:line="259" w:lineRule="auto"/>
      </w:pPr>
      <w:r>
        <w:t>For disciplinary purposes, the more important question is timing and incentives: when did Borunda and Fomby enter; what did they know about the administrator crisis; what fee arrangements did they have; what communications did they have with Trevino; and why did Trevino later become both Roy's litigation advocate and a proposed candidate to control the estate?</w:t>
      </w:r>
    </w:p>
    <w:p w14:paraId="3B177774" w14:textId="77777777" w:rsidR="00DC61BE" w:rsidRDefault="00000000">
      <w:pPr>
        <w:pStyle w:val="Heading2"/>
        <w:spacing w:before="160" w:after="100"/>
      </w:pPr>
      <w:r>
        <w:t>11.1 Complainant theory: “another bite at the apple”</w:t>
      </w:r>
    </w:p>
    <w:p w14:paraId="0E4E7316" w14:textId="77777777" w:rsidR="00DC61BE" w:rsidRDefault="00000000">
      <w:pPr>
        <w:spacing w:after="100" w:line="259" w:lineRule="auto"/>
      </w:pPr>
      <w:r>
        <w:t>The complainant's theory is that the weakening of the executor's position threatened the economic value of the lawyers' existing role, and that inserting Trevino as Roy's lawyer - and later proposing him as temporary administrator - created another route to fees and influence over the estate. This theory should be clearly labeled as a theory, not a factual conclusion. The Bar can test it objectively by tracing referrals, communications, fee agreements, and money flows.</w:t>
      </w:r>
    </w:p>
    <w:p w14:paraId="72A1D394" w14:textId="77777777" w:rsidR="00DC61BE" w:rsidRDefault="00000000">
      <w:pPr>
        <w:pStyle w:val="Heading2"/>
        <w:spacing w:before="160" w:after="100"/>
      </w:pPr>
      <w:r>
        <w:t>11.2 Targeted evidence</w:t>
      </w:r>
    </w:p>
    <w:p w14:paraId="453EC4A2" w14:textId="77777777" w:rsidR="00DC61BE" w:rsidRDefault="00000000">
      <w:pPr>
        <w:pStyle w:val="ListBullet"/>
        <w:spacing w:after="60" w:line="252" w:lineRule="auto"/>
      </w:pPr>
      <w:r>
        <w:t>All engagement agreements for Borunda and Fomby in the Kuhnel matter.</w:t>
      </w:r>
    </w:p>
    <w:p w14:paraId="140A5C09" w14:textId="77777777" w:rsidR="00DC61BE" w:rsidRDefault="00000000">
      <w:pPr>
        <w:pStyle w:val="ListBullet"/>
        <w:spacing w:after="60" w:line="252" w:lineRule="auto"/>
      </w:pPr>
      <w:r>
        <w:t>All invoices and fee claims relating to the executor or estate administration.</w:t>
      </w:r>
    </w:p>
    <w:p w14:paraId="6C798F4C" w14:textId="77777777" w:rsidR="00DC61BE" w:rsidRDefault="00000000">
      <w:pPr>
        <w:pStyle w:val="ListBullet"/>
        <w:spacing w:after="60" w:line="252" w:lineRule="auto"/>
      </w:pPr>
      <w:r>
        <w:t>All communications about substitution of counsel, withdrawal of prior counsel, and the appointment of a successor administrator.</w:t>
      </w:r>
    </w:p>
    <w:p w14:paraId="0E7B4223" w14:textId="77777777" w:rsidR="00DC61BE" w:rsidRDefault="00000000">
      <w:pPr>
        <w:pStyle w:val="ListBullet"/>
        <w:spacing w:after="60" w:line="252" w:lineRule="auto"/>
      </w:pPr>
      <w:r>
        <w:t>Any communications proposing Trevino to represent Roy or to serve as administrator.</w:t>
      </w:r>
    </w:p>
    <w:p w14:paraId="29A4DF01" w14:textId="77777777" w:rsidR="00DC61BE" w:rsidRDefault="00000000">
      <w:pPr>
        <w:pStyle w:val="ListBullet"/>
        <w:spacing w:after="60" w:line="252" w:lineRule="auto"/>
      </w:pPr>
      <w:r>
        <w:t>Records showing any payments, referral fees, joint business interests, or shared cases among Trevino, Borunda, and Fomby during the relevant period.</w:t>
      </w:r>
    </w:p>
    <w:p w14:paraId="350BFC3C" w14:textId="77777777" w:rsidR="00DC61BE" w:rsidRDefault="00000000">
      <w:r>
        <w:br w:type="page"/>
      </w:r>
    </w:p>
    <w:p w14:paraId="27D85F97" w14:textId="77777777" w:rsidR="00DC61BE" w:rsidRDefault="00000000">
      <w:pPr>
        <w:pStyle w:val="Heading1"/>
        <w:spacing w:before="160" w:after="100"/>
      </w:pPr>
      <w:r>
        <w:lastRenderedPageBreak/>
        <w:t>12. Professional Network and Undisclosed Relationship Concerns</w:t>
      </w:r>
    </w:p>
    <w:p w14:paraId="32D7FCDF" w14:textId="77777777" w:rsidR="00DC61BE" w:rsidRDefault="00000000">
      <w:pPr>
        <w:spacing w:after="100" w:line="259" w:lineRule="auto"/>
      </w:pPr>
      <w:r>
        <w:t>Separate complaint materials prepared by Caroline Allison identify a professional network among these lawyers. Those materials state that Trevino previously worked at Radack &amp; Borunda and that Adam Fomby was Borunda's business partner and co-founder of a personal-injury venture. The materials also allege cross-reviewing and other reputation activity among connected lawyers.</w:t>
      </w:r>
    </w:p>
    <w:p w14:paraId="230CC8C3" w14:textId="77777777" w:rsidR="00DC61BE" w:rsidRDefault="00000000">
      <w:pPr>
        <w:spacing w:after="100" w:line="259" w:lineRule="auto"/>
      </w:pPr>
      <w:r>
        <w:t>Those allegations matter here only to the extent they bear on independence and disclosure in Kuhnel. If lawyers on nominally opposing sides shared ongoing financial relationships or referrals, Roy and other affected clients may have needed disclosure sufficient to evaluate whether counsel's judgment could be materially limited by those relationships.</w:t>
      </w:r>
    </w:p>
    <w:p w14:paraId="3C7E9AD6" w14:textId="77777777" w:rsidR="00DC61BE" w:rsidRDefault="00000000">
      <w:pPr>
        <w:pStyle w:val="Heading2"/>
        <w:spacing w:before="160" w:after="100"/>
      </w:pPr>
      <w:r>
        <w:t>12.1 What must be verified</w:t>
      </w:r>
    </w:p>
    <w:p w14:paraId="6006CDD8" w14:textId="77777777" w:rsidR="00DC61BE" w:rsidRDefault="00000000">
      <w:pPr>
        <w:pStyle w:val="ListBullet"/>
        <w:spacing w:after="60" w:line="252" w:lineRule="auto"/>
      </w:pPr>
      <w:r>
        <w:t>Whether Trevino and Borunda had any active joint matters, referrals, fee divisions, investments, office-sharing, or business arrangements during the Kuhnel representation.</w:t>
      </w:r>
    </w:p>
    <w:p w14:paraId="0013C9F7" w14:textId="77777777" w:rsidR="00DC61BE" w:rsidRDefault="00000000">
      <w:pPr>
        <w:pStyle w:val="ListBullet"/>
        <w:spacing w:after="60" w:line="252" w:lineRule="auto"/>
      </w:pPr>
      <w:r>
        <w:t>Whether Fomby and Borunda's business relationship created any direct financial connection to the Kuhnel matter.</w:t>
      </w:r>
    </w:p>
    <w:p w14:paraId="1237AAD3" w14:textId="77777777" w:rsidR="00DC61BE" w:rsidRDefault="00000000">
      <w:pPr>
        <w:pStyle w:val="ListBullet"/>
        <w:spacing w:after="60" w:line="252" w:lineRule="auto"/>
      </w:pPr>
      <w:r>
        <w:t>Whether the lawyers communicated about Roy, Devon, the executor crisis, or appointment of a temporary administrator outside ordinary adversarial communications.</w:t>
      </w:r>
    </w:p>
    <w:p w14:paraId="7CA12CED" w14:textId="77777777" w:rsidR="00DC61BE" w:rsidRDefault="00000000">
      <w:pPr>
        <w:pStyle w:val="ListBullet"/>
        <w:spacing w:after="60" w:line="252" w:lineRule="auto"/>
      </w:pPr>
      <w:r>
        <w:t>Whether any client received written conflict disclosure or consent documentation.</w:t>
      </w:r>
    </w:p>
    <w:p w14:paraId="4E458A82" w14:textId="77777777" w:rsidR="00DC61BE" w:rsidRDefault="00000000">
      <w:r>
        <w:br w:type="page"/>
      </w:r>
    </w:p>
    <w:p w14:paraId="5CDF8201" w14:textId="77777777" w:rsidR="00DC61BE" w:rsidRDefault="00000000">
      <w:pPr>
        <w:pStyle w:val="Heading1"/>
        <w:spacing w:before="160" w:after="100"/>
      </w:pPr>
      <w:r>
        <w:lastRenderedPageBreak/>
        <w:t>13. Credibility and Consumer-Deception Evidence - Limited Comparative Use</w:t>
      </w:r>
    </w:p>
    <w:p w14:paraId="058B45F8" w14:textId="77777777" w:rsidR="00DC61BE" w:rsidRDefault="00000000">
      <w:pPr>
        <w:spacing w:after="100" w:line="259" w:lineRule="auto"/>
      </w:pPr>
      <w:r>
        <w:t>The complainant wants the Bar to evaluate Trevino, Borunda, and Abaza not only by what they told the Kuhnel court, but also by how they presented themselves to consumers. This is relevant to credibility and Rule 7.01/8.04 only if the underlying evidence is authenticated. It should not substitute for the Kuhnel proof.</w:t>
      </w:r>
    </w:p>
    <w:p w14:paraId="4B07FA42" w14:textId="77777777" w:rsidR="00DC61BE" w:rsidRDefault="00000000">
      <w:pPr>
        <w:pStyle w:val="Heading2"/>
        <w:spacing w:before="160" w:after="100"/>
      </w:pPr>
      <w:r>
        <w:t>13.1 Updated Allison grievances to be filed this week</w:t>
      </w:r>
    </w:p>
    <w:p w14:paraId="0C18948A" w14:textId="77777777" w:rsidR="00DC61BE" w:rsidRDefault="00000000">
      <w:pPr>
        <w:spacing w:after="100" w:line="259" w:lineRule="auto"/>
      </w:pPr>
      <w:r>
        <w:t>Caroline Allison states that prior grievances were filed against Michael Trevino and Jorge Borunda. She is now preparing updated grievances for filing this week. The updated complaints are expected to add evidence developed after the earlier filings, including alleged insider/fake review activity, review suppression, professional cross-reviews, website marketing representations, fee-arrangement disclosures, and the lawyers' professional interconnections.</w:t>
      </w:r>
    </w:p>
    <w:p w14:paraId="26072E74" w14:textId="77777777" w:rsidR="00DC61BE" w:rsidRDefault="00000000">
      <w:pPr>
        <w:spacing w:after="100" w:line="259" w:lineRule="auto"/>
      </w:pPr>
      <w:r>
        <w:t>The revised Kuhnel grievance should reference the existence of those updated complaints as investigative leads, but should not attach or discuss prior BODA dismissal letters. The purpose is to show that additional evidence is being presented now, not to relitigate the procedural history of earlier grievances.</w:t>
      </w:r>
    </w:p>
    <w:p w14:paraId="7C8DD414" w14:textId="77777777" w:rsidR="00DC61BE" w:rsidRDefault="00000000">
      <w:pPr>
        <w:pStyle w:val="Heading2"/>
        <w:spacing w:before="160" w:after="100"/>
      </w:pPr>
      <w:r>
        <w:t>13.2 Alleged fake and insider reviews</w:t>
      </w:r>
    </w:p>
    <w:p w14:paraId="680E0F74" w14:textId="77777777" w:rsidR="00DC61BE" w:rsidRDefault="00000000">
      <w:pPr>
        <w:spacing w:after="100" w:line="259" w:lineRule="auto"/>
      </w:pPr>
      <w:r>
        <w:t>The Allison complaint materials allege that connected lawyers and insiders posted favorable reviews that appeared to consumers as independent endorsements. The Trevino materials identify a five-star review by Nicholas Abaza and allege other questionable accounts. The Borunda materials identify Adam Fomby as a business partner who posted a favorable review and allege reviews by Borunda's wife and co-attorney. These are allegations contained in complaint packages; the Bar should verify the reviewer identities, whether they were clients, and whether material relationships were disclosed.</w:t>
      </w:r>
    </w:p>
    <w:p w14:paraId="7E73CFA5" w14:textId="77777777" w:rsidR="00DC61BE" w:rsidRDefault="00000000">
      <w:pPr>
        <w:spacing w:after="100" w:line="259" w:lineRule="auto"/>
      </w:pPr>
      <w:r>
        <w:t>If authenticated, the issue is not merely reputation management. A lawyer who markets through endorsements that conceal a financial, family, co-counsel, or business relationship may create a misleading impression of independent consumer satisfaction. That bears on the lawyer's credibility when the same lawyer asks an elderly probate client to rely on the lawyer's explanation of a complicated fee and arbitration agreement.</w:t>
      </w:r>
    </w:p>
    <w:p w14:paraId="3BF1EC78" w14:textId="77777777" w:rsidR="00DC61BE" w:rsidRDefault="00000000">
      <w:pPr>
        <w:pStyle w:val="Heading2"/>
        <w:spacing w:before="160" w:after="100"/>
      </w:pPr>
      <w:r>
        <w:t>13.3 Website and “lottery” recovery messaging</w:t>
      </w:r>
    </w:p>
    <w:p w14:paraId="4B099747" w14:textId="77777777" w:rsidR="00DC61BE" w:rsidRDefault="00000000">
      <w:pPr>
        <w:spacing w:after="100" w:line="259" w:lineRule="auto"/>
      </w:pPr>
      <w:r>
        <w:t>Draft discovery materials prepared in the Allison matter specifically seek identification of any website, advertisement, or social-media statement comparing a potential recovery to “hitting the lottery” or suggesting unusually large recoveries. Before the Kuhnel grievance states that any particular lawyer actually made such a statement, the complainant should attach the captured webpage, archived URL, screenshot, or advertisement. The concern, if verified, is the contrast between upside-focused marketing and inadequate disclosure of the risks of will contests, including fees, adverse costs, family conflict, loss of inheritance, and mandatory arbitration.</w:t>
      </w:r>
    </w:p>
    <w:p w14:paraId="49FD56E9" w14:textId="77777777" w:rsidR="00DC61BE" w:rsidRDefault="00000000">
      <w:pPr>
        <w:spacing w:after="100" w:line="259" w:lineRule="auto"/>
      </w:pPr>
      <w:r>
        <w:t>That comparison matters in Kuhnel because the family says Roy did not understand even the basic fee arrangement. Marketing that emphasizes recovery while clients do not understand the contractual risks would heighten the Bar's need to examine informed consent and truthfulness, but the actual advertisement must be proved rather than assumed.</w:t>
      </w:r>
    </w:p>
    <w:p w14:paraId="16FBF380" w14:textId="77777777" w:rsidR="00DC61BE" w:rsidRDefault="00000000">
      <w:pPr>
        <w:spacing w:before="40" w:after="140"/>
      </w:pPr>
      <w:r>
        <w:rPr>
          <w:color w:val="5A5A5A"/>
          <w:sz w:val="17"/>
        </w:rPr>
        <w:t>Source note: Comparative sources: Allison FTC/complaint packages concerning Trevino and Borunda; draft interrogatories seeking identification of “hitting the lottery” marketing; these materials contain allegations and investigative requests, not adjudicated findings.</w:t>
      </w:r>
    </w:p>
    <w:p w14:paraId="5AB93A95" w14:textId="77777777" w:rsidR="00DC61BE" w:rsidRDefault="00000000">
      <w:r>
        <w:br w:type="page"/>
      </w:r>
    </w:p>
    <w:p w14:paraId="0F09521B" w14:textId="77777777" w:rsidR="00DC61BE" w:rsidRDefault="00000000">
      <w:pPr>
        <w:pStyle w:val="Heading1"/>
        <w:spacing w:before="160" w:after="100"/>
      </w:pPr>
      <w:r>
        <w:lastRenderedPageBreak/>
        <w:t>14. Damn Lawyers Investigation - Corroborative Leads, Not the Core Complaint</w:t>
      </w:r>
    </w:p>
    <w:p w14:paraId="739F7F77" w14:textId="77777777" w:rsidR="00DC61BE" w:rsidRDefault="00000000">
      <w:pPr>
        <w:spacing w:after="100" w:line="259" w:lineRule="auto"/>
      </w:pPr>
      <w:r>
        <w:t>Dolcefino Media's Damn Lawyers series is relevant because it publicly documents allegations involving the same professional network and recurring probate themes: contingency fees, arbitration provisions, lawyer interconnections, fee harvesting allegations, review credibility, and families who say their inheritances were consumed by litigation. The Kuhnel complaint should use the series to identify witnesses and documents, not as a substitute for primary proof.</w:t>
      </w:r>
    </w:p>
    <w:tbl>
      <w:tblPr>
        <w:tblStyle w:val="TableGrid"/>
        <w:tblW w:w="0" w:type="auto"/>
        <w:jc w:val="center"/>
        <w:tblLook w:val="04A0" w:firstRow="1" w:lastRow="0" w:firstColumn="1" w:lastColumn="0" w:noHBand="0" w:noVBand="1"/>
      </w:tblPr>
      <w:tblGrid>
        <w:gridCol w:w="917"/>
        <w:gridCol w:w="4438"/>
        <w:gridCol w:w="4855"/>
      </w:tblGrid>
      <w:tr w:rsidR="00DC61BE" w14:paraId="6567F6D9" w14:textId="77777777" w:rsidTr="0066088C">
        <w:trPr>
          <w:jc w:val="center"/>
        </w:trPr>
        <w:tc>
          <w:tcPr>
            <w:tcW w:w="738" w:type="dxa"/>
            <w:shd w:val="clear" w:color="auto" w:fill="D9EAF7"/>
          </w:tcPr>
          <w:p w14:paraId="48E9F822" w14:textId="77777777" w:rsidR="00DC61BE" w:rsidRDefault="00000000">
            <w:r>
              <w:rPr>
                <w:b/>
                <w:sz w:val="18"/>
              </w:rPr>
              <w:t>Episode</w:t>
            </w:r>
          </w:p>
        </w:tc>
        <w:tc>
          <w:tcPr>
            <w:tcW w:w="4590" w:type="dxa"/>
            <w:shd w:val="clear" w:color="auto" w:fill="D9EAF7"/>
          </w:tcPr>
          <w:p w14:paraId="52E10C96" w14:textId="77777777" w:rsidR="00DC61BE" w:rsidRDefault="00000000">
            <w:r>
              <w:rPr>
                <w:b/>
                <w:sz w:val="18"/>
              </w:rPr>
              <w:t>Title / topic</w:t>
            </w:r>
          </w:p>
        </w:tc>
        <w:tc>
          <w:tcPr>
            <w:tcW w:w="4882" w:type="dxa"/>
            <w:shd w:val="clear" w:color="auto" w:fill="D9EAF7"/>
          </w:tcPr>
          <w:p w14:paraId="1EACC756" w14:textId="77777777" w:rsidR="00DC61BE" w:rsidRDefault="00000000">
            <w:r>
              <w:rPr>
                <w:b/>
                <w:sz w:val="18"/>
              </w:rPr>
              <w:t>Reference</w:t>
            </w:r>
          </w:p>
        </w:tc>
      </w:tr>
      <w:tr w:rsidR="00DC61BE" w14:paraId="5621DBF9" w14:textId="77777777" w:rsidTr="0066088C">
        <w:trPr>
          <w:jc w:val="center"/>
        </w:trPr>
        <w:tc>
          <w:tcPr>
            <w:tcW w:w="738" w:type="dxa"/>
            <w:tcMar>
              <w:top w:w="70" w:type="dxa"/>
              <w:left w:w="80" w:type="dxa"/>
              <w:bottom w:w="70" w:type="dxa"/>
              <w:right w:w="80" w:type="dxa"/>
            </w:tcMar>
          </w:tcPr>
          <w:p w14:paraId="6075BD0B" w14:textId="77777777" w:rsidR="00DC61BE" w:rsidRDefault="00000000">
            <w:r>
              <w:rPr>
                <w:sz w:val="18"/>
              </w:rPr>
              <w:t>1</w:t>
            </w:r>
          </w:p>
        </w:tc>
        <w:tc>
          <w:tcPr>
            <w:tcW w:w="4590" w:type="dxa"/>
            <w:tcMar>
              <w:top w:w="70" w:type="dxa"/>
              <w:left w:w="80" w:type="dxa"/>
              <w:bottom w:w="70" w:type="dxa"/>
              <w:right w:w="80" w:type="dxa"/>
            </w:tcMar>
          </w:tcPr>
          <w:p w14:paraId="1FE24383" w14:textId="77777777" w:rsidR="00DC61BE" w:rsidRDefault="00000000">
            <w:r>
              <w:rPr>
                <w:sz w:val="18"/>
              </w:rPr>
              <w:t>Damn Lawyers - Allison Family Probate Case</w:t>
            </w:r>
          </w:p>
        </w:tc>
        <w:tc>
          <w:tcPr>
            <w:tcW w:w="4882" w:type="dxa"/>
            <w:tcMar>
              <w:top w:w="70" w:type="dxa"/>
              <w:left w:w="80" w:type="dxa"/>
              <w:bottom w:w="70" w:type="dxa"/>
              <w:right w:w="80" w:type="dxa"/>
            </w:tcMar>
          </w:tcPr>
          <w:p w14:paraId="4644BD60" w14:textId="77777777" w:rsidR="00DC61BE" w:rsidRDefault="00000000">
            <w:r>
              <w:rPr>
                <w:sz w:val="18"/>
              </w:rPr>
              <w:t>https://www.youtube.com/watch?v=j5aWUy6oJT0</w:t>
            </w:r>
          </w:p>
        </w:tc>
      </w:tr>
      <w:tr w:rsidR="00DC61BE" w14:paraId="7222FC13" w14:textId="77777777" w:rsidTr="0066088C">
        <w:trPr>
          <w:jc w:val="center"/>
        </w:trPr>
        <w:tc>
          <w:tcPr>
            <w:tcW w:w="738" w:type="dxa"/>
            <w:tcMar>
              <w:top w:w="70" w:type="dxa"/>
              <w:left w:w="80" w:type="dxa"/>
              <w:bottom w:w="70" w:type="dxa"/>
              <w:right w:w="80" w:type="dxa"/>
            </w:tcMar>
          </w:tcPr>
          <w:p w14:paraId="6C00BFF6" w14:textId="77777777" w:rsidR="00DC61BE" w:rsidRDefault="00000000">
            <w:r>
              <w:rPr>
                <w:sz w:val="18"/>
              </w:rPr>
              <w:t>2</w:t>
            </w:r>
          </w:p>
        </w:tc>
        <w:tc>
          <w:tcPr>
            <w:tcW w:w="4590" w:type="dxa"/>
            <w:tcMar>
              <w:top w:w="70" w:type="dxa"/>
              <w:left w:w="80" w:type="dxa"/>
              <w:bottom w:w="70" w:type="dxa"/>
              <w:right w:w="80" w:type="dxa"/>
            </w:tcMar>
          </w:tcPr>
          <w:p w14:paraId="73D13EC5" w14:textId="77777777" w:rsidR="00DC61BE" w:rsidRDefault="00000000">
            <w:r>
              <w:rPr>
                <w:sz w:val="18"/>
              </w:rPr>
              <w:t>Damn Lawyers 2 - The Stench of Cronyism</w:t>
            </w:r>
          </w:p>
        </w:tc>
        <w:tc>
          <w:tcPr>
            <w:tcW w:w="4882" w:type="dxa"/>
            <w:tcMar>
              <w:top w:w="70" w:type="dxa"/>
              <w:left w:w="80" w:type="dxa"/>
              <w:bottom w:w="70" w:type="dxa"/>
              <w:right w:w="80" w:type="dxa"/>
            </w:tcMar>
          </w:tcPr>
          <w:p w14:paraId="3D61F5E4" w14:textId="77777777" w:rsidR="00DC61BE" w:rsidRDefault="00000000">
            <w:r>
              <w:rPr>
                <w:sz w:val="18"/>
              </w:rPr>
              <w:t>https://youtu.be/lgHSGHJc7xE</w:t>
            </w:r>
          </w:p>
        </w:tc>
      </w:tr>
      <w:tr w:rsidR="00DC61BE" w14:paraId="28A80D13" w14:textId="77777777" w:rsidTr="0066088C">
        <w:trPr>
          <w:jc w:val="center"/>
        </w:trPr>
        <w:tc>
          <w:tcPr>
            <w:tcW w:w="738" w:type="dxa"/>
            <w:tcMar>
              <w:top w:w="70" w:type="dxa"/>
              <w:left w:w="80" w:type="dxa"/>
              <w:bottom w:w="70" w:type="dxa"/>
              <w:right w:w="80" w:type="dxa"/>
            </w:tcMar>
          </w:tcPr>
          <w:p w14:paraId="432D5359" w14:textId="77777777" w:rsidR="00DC61BE" w:rsidRDefault="00000000">
            <w:r>
              <w:rPr>
                <w:sz w:val="18"/>
              </w:rPr>
              <w:t>3</w:t>
            </w:r>
          </w:p>
        </w:tc>
        <w:tc>
          <w:tcPr>
            <w:tcW w:w="4590" w:type="dxa"/>
            <w:tcMar>
              <w:top w:w="70" w:type="dxa"/>
              <w:left w:w="80" w:type="dxa"/>
              <w:bottom w:w="70" w:type="dxa"/>
              <w:right w:w="80" w:type="dxa"/>
            </w:tcMar>
          </w:tcPr>
          <w:p w14:paraId="3CE34D22" w14:textId="77777777" w:rsidR="00DC61BE" w:rsidRDefault="00000000">
            <w:r>
              <w:rPr>
                <w:sz w:val="18"/>
              </w:rPr>
              <w:t>Damn Lawyers 3 - A Deception</w:t>
            </w:r>
          </w:p>
        </w:tc>
        <w:tc>
          <w:tcPr>
            <w:tcW w:w="4882" w:type="dxa"/>
            <w:tcMar>
              <w:top w:w="70" w:type="dxa"/>
              <w:left w:w="80" w:type="dxa"/>
              <w:bottom w:w="70" w:type="dxa"/>
              <w:right w:w="80" w:type="dxa"/>
            </w:tcMar>
          </w:tcPr>
          <w:p w14:paraId="7712D5FC" w14:textId="77777777" w:rsidR="00DC61BE" w:rsidRDefault="00000000">
            <w:r>
              <w:rPr>
                <w:sz w:val="18"/>
              </w:rPr>
              <w:t>https://www.youtube.com/watch?v=aHmMY9aU5_g</w:t>
            </w:r>
          </w:p>
        </w:tc>
      </w:tr>
      <w:tr w:rsidR="00DC61BE" w14:paraId="4526071F" w14:textId="77777777" w:rsidTr="0066088C">
        <w:trPr>
          <w:jc w:val="center"/>
        </w:trPr>
        <w:tc>
          <w:tcPr>
            <w:tcW w:w="738" w:type="dxa"/>
            <w:tcMar>
              <w:top w:w="70" w:type="dxa"/>
              <w:left w:w="80" w:type="dxa"/>
              <w:bottom w:w="70" w:type="dxa"/>
              <w:right w:w="80" w:type="dxa"/>
            </w:tcMar>
          </w:tcPr>
          <w:p w14:paraId="520A545D" w14:textId="77777777" w:rsidR="00DC61BE" w:rsidRDefault="00000000">
            <w:r>
              <w:rPr>
                <w:sz w:val="18"/>
              </w:rPr>
              <w:t>4</w:t>
            </w:r>
          </w:p>
        </w:tc>
        <w:tc>
          <w:tcPr>
            <w:tcW w:w="4590" w:type="dxa"/>
            <w:tcMar>
              <w:top w:w="70" w:type="dxa"/>
              <w:left w:w="80" w:type="dxa"/>
              <w:bottom w:w="70" w:type="dxa"/>
              <w:right w:w="80" w:type="dxa"/>
            </w:tcMar>
          </w:tcPr>
          <w:p w14:paraId="7153520B" w14:textId="77777777" w:rsidR="00DC61BE" w:rsidRDefault="00000000">
            <w:r>
              <w:rPr>
                <w:sz w:val="18"/>
              </w:rPr>
              <w:t>Damn Lawyers - The Probate Plot</w:t>
            </w:r>
          </w:p>
        </w:tc>
        <w:tc>
          <w:tcPr>
            <w:tcW w:w="4882" w:type="dxa"/>
            <w:tcMar>
              <w:top w:w="70" w:type="dxa"/>
              <w:left w:w="80" w:type="dxa"/>
              <w:bottom w:w="70" w:type="dxa"/>
              <w:right w:w="80" w:type="dxa"/>
            </w:tcMar>
          </w:tcPr>
          <w:p w14:paraId="247F5D2B" w14:textId="77777777" w:rsidR="00DC61BE" w:rsidRDefault="00000000">
            <w:r>
              <w:rPr>
                <w:sz w:val="18"/>
              </w:rPr>
              <w:t>https://www.youtube.com/watch?v=mzxglv2wZHg</w:t>
            </w:r>
          </w:p>
        </w:tc>
      </w:tr>
      <w:tr w:rsidR="00DC61BE" w14:paraId="2490BD5B" w14:textId="77777777" w:rsidTr="0066088C">
        <w:trPr>
          <w:jc w:val="center"/>
        </w:trPr>
        <w:tc>
          <w:tcPr>
            <w:tcW w:w="738" w:type="dxa"/>
            <w:tcMar>
              <w:top w:w="70" w:type="dxa"/>
              <w:left w:w="80" w:type="dxa"/>
              <w:bottom w:w="70" w:type="dxa"/>
              <w:right w:w="80" w:type="dxa"/>
            </w:tcMar>
          </w:tcPr>
          <w:p w14:paraId="5EEC1B8F" w14:textId="77777777" w:rsidR="00DC61BE" w:rsidRDefault="00000000">
            <w:r>
              <w:rPr>
                <w:sz w:val="18"/>
              </w:rPr>
              <w:t>5</w:t>
            </w:r>
          </w:p>
        </w:tc>
        <w:tc>
          <w:tcPr>
            <w:tcW w:w="4590" w:type="dxa"/>
            <w:tcMar>
              <w:top w:w="70" w:type="dxa"/>
              <w:left w:w="80" w:type="dxa"/>
              <w:bottom w:w="70" w:type="dxa"/>
              <w:right w:w="80" w:type="dxa"/>
            </w:tcMar>
          </w:tcPr>
          <w:p w14:paraId="22EA1AFC" w14:textId="77777777" w:rsidR="00DC61BE" w:rsidRDefault="00000000">
            <w:r>
              <w:rPr>
                <w:sz w:val="18"/>
              </w:rPr>
              <w:t>The Arbitration Trap</w:t>
            </w:r>
          </w:p>
        </w:tc>
        <w:tc>
          <w:tcPr>
            <w:tcW w:w="4882" w:type="dxa"/>
            <w:tcMar>
              <w:top w:w="70" w:type="dxa"/>
              <w:left w:w="80" w:type="dxa"/>
              <w:bottom w:w="70" w:type="dxa"/>
              <w:right w:w="80" w:type="dxa"/>
            </w:tcMar>
          </w:tcPr>
          <w:p w14:paraId="0A1A0DD1" w14:textId="77777777" w:rsidR="00DC61BE" w:rsidRDefault="00000000">
            <w:r>
              <w:rPr>
                <w:sz w:val="18"/>
              </w:rPr>
              <w:t>https://youtu.be/kAdZuU9R3Hw</w:t>
            </w:r>
          </w:p>
        </w:tc>
      </w:tr>
      <w:tr w:rsidR="00DC61BE" w14:paraId="02AF6AA0" w14:textId="77777777" w:rsidTr="0066088C">
        <w:trPr>
          <w:jc w:val="center"/>
        </w:trPr>
        <w:tc>
          <w:tcPr>
            <w:tcW w:w="738" w:type="dxa"/>
            <w:tcMar>
              <w:top w:w="70" w:type="dxa"/>
              <w:left w:w="80" w:type="dxa"/>
              <w:bottom w:w="70" w:type="dxa"/>
              <w:right w:w="80" w:type="dxa"/>
            </w:tcMar>
          </w:tcPr>
          <w:p w14:paraId="5FBD08E6" w14:textId="77777777" w:rsidR="00DC61BE" w:rsidRDefault="00000000">
            <w:r>
              <w:rPr>
                <w:sz w:val="18"/>
              </w:rPr>
              <w:t>6</w:t>
            </w:r>
          </w:p>
        </w:tc>
        <w:tc>
          <w:tcPr>
            <w:tcW w:w="4590" w:type="dxa"/>
            <w:tcMar>
              <w:top w:w="70" w:type="dxa"/>
              <w:left w:w="80" w:type="dxa"/>
              <w:bottom w:w="70" w:type="dxa"/>
              <w:right w:w="80" w:type="dxa"/>
            </w:tcMar>
          </w:tcPr>
          <w:p w14:paraId="720B4C46" w14:textId="77777777" w:rsidR="00DC61BE" w:rsidRDefault="00000000">
            <w:r>
              <w:rPr>
                <w:sz w:val="18"/>
              </w:rPr>
              <w:t>Damn Lawyers - Review / Reputation Investigation</w:t>
            </w:r>
          </w:p>
        </w:tc>
        <w:tc>
          <w:tcPr>
            <w:tcW w:w="4882" w:type="dxa"/>
            <w:tcMar>
              <w:top w:w="70" w:type="dxa"/>
              <w:left w:w="80" w:type="dxa"/>
              <w:bottom w:w="70" w:type="dxa"/>
              <w:right w:w="80" w:type="dxa"/>
            </w:tcMar>
          </w:tcPr>
          <w:p w14:paraId="367A08C6" w14:textId="77777777" w:rsidR="00DC61BE" w:rsidRDefault="00000000">
            <w:r>
              <w:rPr>
                <w:sz w:val="18"/>
              </w:rPr>
              <w:t>Direct YouTube URL should be verified before filing</w:t>
            </w:r>
          </w:p>
        </w:tc>
      </w:tr>
      <w:tr w:rsidR="00DC61BE" w14:paraId="66E65254" w14:textId="77777777" w:rsidTr="0066088C">
        <w:trPr>
          <w:jc w:val="center"/>
        </w:trPr>
        <w:tc>
          <w:tcPr>
            <w:tcW w:w="738" w:type="dxa"/>
            <w:tcMar>
              <w:top w:w="70" w:type="dxa"/>
              <w:left w:w="80" w:type="dxa"/>
              <w:bottom w:w="70" w:type="dxa"/>
              <w:right w:w="80" w:type="dxa"/>
            </w:tcMar>
          </w:tcPr>
          <w:p w14:paraId="1E9A35AC" w14:textId="77777777" w:rsidR="00DC61BE" w:rsidRDefault="00000000">
            <w:r>
              <w:rPr>
                <w:sz w:val="18"/>
              </w:rPr>
              <w:t>7</w:t>
            </w:r>
          </w:p>
        </w:tc>
        <w:tc>
          <w:tcPr>
            <w:tcW w:w="4590" w:type="dxa"/>
            <w:tcMar>
              <w:top w:w="70" w:type="dxa"/>
              <w:left w:w="80" w:type="dxa"/>
              <w:bottom w:w="70" w:type="dxa"/>
              <w:right w:w="80" w:type="dxa"/>
            </w:tcMar>
          </w:tcPr>
          <w:p w14:paraId="1D09CE26" w14:textId="77777777" w:rsidR="00DC61BE" w:rsidRDefault="00000000">
            <w:r>
              <w:rPr>
                <w:sz w:val="18"/>
              </w:rPr>
              <w:t>Damn Lawyers - Follow-up / expanded investigation</w:t>
            </w:r>
          </w:p>
        </w:tc>
        <w:tc>
          <w:tcPr>
            <w:tcW w:w="4882" w:type="dxa"/>
            <w:tcMar>
              <w:top w:w="70" w:type="dxa"/>
              <w:left w:w="80" w:type="dxa"/>
              <w:bottom w:w="70" w:type="dxa"/>
              <w:right w:w="80" w:type="dxa"/>
            </w:tcMar>
          </w:tcPr>
          <w:p w14:paraId="1C3636F0" w14:textId="77777777" w:rsidR="00DC61BE" w:rsidRDefault="00000000">
            <w:r>
              <w:rPr>
                <w:sz w:val="18"/>
              </w:rPr>
              <w:t>Direct YouTube URL should be verified against the current series index before filing</w:t>
            </w:r>
          </w:p>
        </w:tc>
      </w:tr>
    </w:tbl>
    <w:p w14:paraId="2CF142C0" w14:textId="77777777" w:rsidR="00DC61BE" w:rsidRDefault="00000000">
      <w:pPr>
        <w:spacing w:after="100" w:line="259" w:lineRule="auto"/>
      </w:pPr>
      <w:r>
        <w:t>DamnLawyers.com serves as the public hub for the series and the backstory. Any exhibit package should preserve the videos or transcripts as they existed when cited because online titles and links may change.</w:t>
      </w:r>
    </w:p>
    <w:p w14:paraId="3E9A783F" w14:textId="77777777" w:rsidR="00DC61BE" w:rsidRDefault="00000000">
      <w:pPr>
        <w:spacing w:before="40" w:after="140"/>
      </w:pPr>
      <w:r>
        <w:rPr>
          <w:color w:val="5A5A5A"/>
          <w:sz w:val="17"/>
        </w:rPr>
        <w:t>Source note: Public series index and asset guide supplied by the complainant. Episodes 1-5 have direct links in the current asset guide; direct links for later installments should be verified immediately before filing.</w:t>
      </w:r>
    </w:p>
    <w:p w14:paraId="4703E114" w14:textId="77777777" w:rsidR="00DC61BE" w:rsidRDefault="00000000">
      <w:r>
        <w:br w:type="page"/>
      </w:r>
    </w:p>
    <w:p w14:paraId="7ADE8E16" w14:textId="77777777" w:rsidR="00DC61BE" w:rsidRDefault="00000000">
      <w:pPr>
        <w:pStyle w:val="Heading1"/>
        <w:spacing w:before="160" w:after="100"/>
      </w:pPr>
      <w:r>
        <w:lastRenderedPageBreak/>
        <w:t>15. Why the Kuhnel Facts Raise Fiduciary and Exploitation Concerns</w:t>
      </w:r>
    </w:p>
    <w:p w14:paraId="46FDC951" w14:textId="77777777" w:rsidR="00DC61BE" w:rsidRDefault="00000000">
      <w:pPr>
        <w:spacing w:after="100" w:line="259" w:lineRule="auto"/>
      </w:pPr>
      <w:r>
        <w:t>A probate lawyer often deals with clients who are grieving, elderly, cognitively impaired, or unfamiliar with complex trusts and estate litigation. That vulnerability increases the practical importance of the lawyer's duties of communication, loyalty, honesty, and independent judgment.</w:t>
      </w:r>
    </w:p>
    <w:p w14:paraId="112114DA" w14:textId="77777777" w:rsidR="00DC61BE" w:rsidRDefault="00000000">
      <w:pPr>
        <w:spacing w:after="100" w:line="259" w:lineRule="auto"/>
      </w:pPr>
      <w:r>
        <w:t>The concern here is not that Trevino charged a fee. The concern is the possibility that the lawyer acquired a significant financial interest from a client who did not understand he was giving it, included an arbitration term the client did not understand, then used the client's name to pursue aggressive litigation against a family member and was later proposed for a fiduciary role controlling the estate itself.</w:t>
      </w:r>
    </w:p>
    <w:p w14:paraId="3D299C4D" w14:textId="77777777" w:rsidR="00DC61BE" w:rsidRDefault="00000000">
      <w:pPr>
        <w:spacing w:after="100" w:line="259" w:lineRule="auto"/>
      </w:pPr>
      <w:r>
        <w:t>If proved, those facts would present a fundamentally different problem from an ordinary billing dispute. They would raise questions about informed consent, exploitation of diminished capacity, conflict of interest, candor to the tribunal, truthfulness, and whether the lawyer's own financial interests displaced the client's ability to make decisions.</w:t>
      </w:r>
    </w:p>
    <w:p w14:paraId="005E1D27" w14:textId="77777777" w:rsidR="00DC61BE" w:rsidRDefault="00000000">
      <w:pPr>
        <w:pStyle w:val="Heading2"/>
        <w:spacing w:before="160" w:after="100"/>
      </w:pPr>
      <w:r>
        <w:t>15.1 The fiduciary-role concern</w:t>
      </w:r>
    </w:p>
    <w:p w14:paraId="35911937" w14:textId="77777777" w:rsidR="00DC61BE" w:rsidRDefault="00000000">
      <w:pPr>
        <w:spacing w:after="100" w:line="259" w:lineRule="auto"/>
      </w:pPr>
      <w:r>
        <w:t>The September 10 order illustrates why this matters. A temporary administrator may control estate property, investigate claims, collect funds, pursue litigation, and retain counsel. A lawyer with a personal contingent interest and an existing advocacy role should not obtain that authority without close scrutiny of conflicts and informed consent. The Bar should determine whether Trevino's proposed appointment was compatible with his existing duties and interests.</w:t>
      </w:r>
    </w:p>
    <w:p w14:paraId="1A8127BA" w14:textId="77777777" w:rsidR="00DC61BE" w:rsidRDefault="00000000">
      <w:r>
        <w:br w:type="page"/>
      </w:r>
    </w:p>
    <w:p w14:paraId="67DDDD24" w14:textId="77777777" w:rsidR="00DC61BE" w:rsidRDefault="00000000">
      <w:pPr>
        <w:pStyle w:val="Heading1"/>
        <w:spacing w:before="160" w:after="100"/>
      </w:pPr>
      <w:r>
        <w:lastRenderedPageBreak/>
        <w:t>16. Texas Disciplinary Rules Requiring Investigation</w:t>
      </w:r>
    </w:p>
    <w:tbl>
      <w:tblPr>
        <w:tblStyle w:val="TableGrid"/>
        <w:tblW w:w="0" w:type="auto"/>
        <w:jc w:val="center"/>
        <w:tblLook w:val="04A0" w:firstRow="1" w:lastRow="0" w:firstColumn="1" w:lastColumn="0" w:noHBand="0" w:noVBand="1"/>
      </w:tblPr>
      <w:tblGrid>
        <w:gridCol w:w="3510"/>
        <w:gridCol w:w="6484"/>
      </w:tblGrid>
      <w:tr w:rsidR="00DC61BE" w14:paraId="269555FC" w14:textId="77777777" w:rsidTr="0066088C">
        <w:trPr>
          <w:jc w:val="center"/>
        </w:trPr>
        <w:tc>
          <w:tcPr>
            <w:tcW w:w="3510" w:type="dxa"/>
            <w:shd w:val="clear" w:color="auto" w:fill="D9EAF7"/>
          </w:tcPr>
          <w:p w14:paraId="45798E5C" w14:textId="77777777" w:rsidR="00DC61BE" w:rsidRDefault="00000000">
            <w:r>
              <w:rPr>
                <w:b/>
                <w:sz w:val="18"/>
              </w:rPr>
              <w:t>Rule</w:t>
            </w:r>
          </w:p>
        </w:tc>
        <w:tc>
          <w:tcPr>
            <w:tcW w:w="6484" w:type="dxa"/>
            <w:shd w:val="clear" w:color="auto" w:fill="D9EAF7"/>
          </w:tcPr>
          <w:p w14:paraId="635748EB" w14:textId="77777777" w:rsidR="00DC61BE" w:rsidRDefault="00000000">
            <w:r>
              <w:rPr>
                <w:b/>
                <w:sz w:val="18"/>
              </w:rPr>
              <w:t>Kuhnel-focused issue</w:t>
            </w:r>
          </w:p>
        </w:tc>
      </w:tr>
      <w:tr w:rsidR="00DC61BE" w14:paraId="4DC3D784" w14:textId="77777777" w:rsidTr="0066088C">
        <w:trPr>
          <w:jc w:val="center"/>
        </w:trPr>
        <w:tc>
          <w:tcPr>
            <w:tcW w:w="3510" w:type="dxa"/>
            <w:tcMar>
              <w:top w:w="70" w:type="dxa"/>
              <w:left w:w="80" w:type="dxa"/>
              <w:bottom w:w="70" w:type="dxa"/>
              <w:right w:w="80" w:type="dxa"/>
            </w:tcMar>
          </w:tcPr>
          <w:p w14:paraId="4A106CA1" w14:textId="77777777" w:rsidR="00DC61BE" w:rsidRDefault="00000000">
            <w:r>
              <w:rPr>
                <w:sz w:val="18"/>
              </w:rPr>
              <w:t>Rule 1.01 - Competent and Diligent Representation</w:t>
            </w:r>
          </w:p>
        </w:tc>
        <w:tc>
          <w:tcPr>
            <w:tcW w:w="6484" w:type="dxa"/>
            <w:tcMar>
              <w:top w:w="70" w:type="dxa"/>
              <w:left w:w="80" w:type="dxa"/>
              <w:bottom w:w="70" w:type="dxa"/>
              <w:right w:w="80" w:type="dxa"/>
            </w:tcMar>
          </w:tcPr>
          <w:p w14:paraId="73242C49" w14:textId="77777777" w:rsidR="00DC61BE" w:rsidRDefault="00000000">
            <w:r>
              <w:rPr>
                <w:sz w:val="18"/>
              </w:rPr>
              <w:t>Whether Trevino undertook the factual and capacity investigation reasonably necessary before using Roy's declaration and pursuing high-stakes probate relief.</w:t>
            </w:r>
          </w:p>
        </w:tc>
      </w:tr>
      <w:tr w:rsidR="00DC61BE" w14:paraId="0F0FB9D5" w14:textId="77777777" w:rsidTr="0066088C">
        <w:trPr>
          <w:jc w:val="center"/>
        </w:trPr>
        <w:tc>
          <w:tcPr>
            <w:tcW w:w="3510" w:type="dxa"/>
            <w:tcMar>
              <w:top w:w="70" w:type="dxa"/>
              <w:left w:w="80" w:type="dxa"/>
              <w:bottom w:w="70" w:type="dxa"/>
              <w:right w:w="80" w:type="dxa"/>
            </w:tcMar>
          </w:tcPr>
          <w:p w14:paraId="6D2FCB7A" w14:textId="77777777" w:rsidR="00DC61BE" w:rsidRDefault="00000000">
            <w:r>
              <w:rPr>
                <w:sz w:val="18"/>
              </w:rPr>
              <w:t>Rule 1.02 - Scope and Objectives of Representation</w:t>
            </w:r>
          </w:p>
        </w:tc>
        <w:tc>
          <w:tcPr>
            <w:tcW w:w="6484" w:type="dxa"/>
            <w:tcMar>
              <w:top w:w="70" w:type="dxa"/>
              <w:left w:w="80" w:type="dxa"/>
              <w:bottom w:w="70" w:type="dxa"/>
              <w:right w:w="80" w:type="dxa"/>
            </w:tcMar>
          </w:tcPr>
          <w:p w14:paraId="5D9DF012" w14:textId="77777777" w:rsidR="00DC61BE" w:rsidRDefault="00000000">
            <w:r>
              <w:rPr>
                <w:sz w:val="18"/>
              </w:rPr>
              <w:t>Whether the objectives being pursued were actually Roy's informed objectives, particularly if Roy could not understand the fee arrangement or litigation consequences.</w:t>
            </w:r>
          </w:p>
        </w:tc>
      </w:tr>
      <w:tr w:rsidR="00DC61BE" w14:paraId="4C780A9A" w14:textId="77777777" w:rsidTr="0066088C">
        <w:trPr>
          <w:jc w:val="center"/>
        </w:trPr>
        <w:tc>
          <w:tcPr>
            <w:tcW w:w="3510" w:type="dxa"/>
            <w:tcMar>
              <w:top w:w="70" w:type="dxa"/>
              <w:left w:w="80" w:type="dxa"/>
              <w:bottom w:w="70" w:type="dxa"/>
              <w:right w:w="80" w:type="dxa"/>
            </w:tcMar>
          </w:tcPr>
          <w:p w14:paraId="6958EB4E" w14:textId="77777777" w:rsidR="00DC61BE" w:rsidRDefault="00000000">
            <w:r>
              <w:rPr>
                <w:sz w:val="18"/>
              </w:rPr>
              <w:t>Rule 1.03 - Communication</w:t>
            </w:r>
          </w:p>
        </w:tc>
        <w:tc>
          <w:tcPr>
            <w:tcW w:w="6484" w:type="dxa"/>
            <w:tcMar>
              <w:top w:w="70" w:type="dxa"/>
              <w:left w:w="80" w:type="dxa"/>
              <w:bottom w:w="70" w:type="dxa"/>
              <w:right w:w="80" w:type="dxa"/>
            </w:tcMar>
          </w:tcPr>
          <w:p w14:paraId="134801C1" w14:textId="77777777" w:rsidR="00DC61BE" w:rsidRDefault="00000000">
            <w:r>
              <w:rPr>
                <w:sz w:val="18"/>
              </w:rPr>
              <w:t>Whether Trevino explained the fee structure, arbitration clause, risks, litigation objectives, and inheritance consequences sufficiently for Roy to make informed decisions.</w:t>
            </w:r>
          </w:p>
        </w:tc>
      </w:tr>
      <w:tr w:rsidR="00DC61BE" w14:paraId="3F0EB878" w14:textId="77777777" w:rsidTr="0066088C">
        <w:trPr>
          <w:jc w:val="center"/>
        </w:trPr>
        <w:tc>
          <w:tcPr>
            <w:tcW w:w="3510" w:type="dxa"/>
            <w:tcMar>
              <w:top w:w="70" w:type="dxa"/>
              <w:left w:w="80" w:type="dxa"/>
              <w:bottom w:w="70" w:type="dxa"/>
              <w:right w:w="80" w:type="dxa"/>
            </w:tcMar>
          </w:tcPr>
          <w:p w14:paraId="343B8658" w14:textId="77777777" w:rsidR="00DC61BE" w:rsidRDefault="00000000">
            <w:r>
              <w:rPr>
                <w:sz w:val="18"/>
              </w:rPr>
              <w:t>Rule 1.04 - Fees</w:t>
            </w:r>
          </w:p>
        </w:tc>
        <w:tc>
          <w:tcPr>
            <w:tcW w:w="6484" w:type="dxa"/>
            <w:tcMar>
              <w:top w:w="70" w:type="dxa"/>
              <w:left w:w="80" w:type="dxa"/>
              <w:bottom w:w="70" w:type="dxa"/>
              <w:right w:w="80" w:type="dxa"/>
            </w:tcMar>
          </w:tcPr>
          <w:p w14:paraId="6A9DB3FC" w14:textId="77777777" w:rsidR="00DC61BE" w:rsidRDefault="00000000">
            <w:r>
              <w:rPr>
                <w:sz w:val="18"/>
              </w:rPr>
              <w:t>Whether the basis/rate of the fee was adequately communicated; whether the contingency agreement was validly understood; and whether there was overreaching against a particularly susceptible client.</w:t>
            </w:r>
          </w:p>
        </w:tc>
      </w:tr>
      <w:tr w:rsidR="00DC61BE" w14:paraId="1760BFE1" w14:textId="77777777" w:rsidTr="0066088C">
        <w:trPr>
          <w:jc w:val="center"/>
        </w:trPr>
        <w:tc>
          <w:tcPr>
            <w:tcW w:w="3510" w:type="dxa"/>
            <w:tcMar>
              <w:top w:w="70" w:type="dxa"/>
              <w:left w:w="80" w:type="dxa"/>
              <w:bottom w:w="70" w:type="dxa"/>
              <w:right w:w="80" w:type="dxa"/>
            </w:tcMar>
          </w:tcPr>
          <w:p w14:paraId="32C798FA" w14:textId="77777777" w:rsidR="00DC61BE" w:rsidRDefault="00000000">
            <w:r>
              <w:rPr>
                <w:sz w:val="18"/>
              </w:rPr>
              <w:t>Rule 1.06 - Conflict of Interest</w:t>
            </w:r>
          </w:p>
        </w:tc>
        <w:tc>
          <w:tcPr>
            <w:tcW w:w="6484" w:type="dxa"/>
            <w:tcMar>
              <w:top w:w="70" w:type="dxa"/>
              <w:left w:w="80" w:type="dxa"/>
              <w:bottom w:w="70" w:type="dxa"/>
              <w:right w:w="80" w:type="dxa"/>
            </w:tcMar>
          </w:tcPr>
          <w:p w14:paraId="2E44904E" w14:textId="77777777" w:rsidR="00DC61BE" w:rsidRDefault="00000000">
            <w:r>
              <w:rPr>
                <w:sz w:val="18"/>
              </w:rPr>
              <w:t>Whether Trevino's own contingency interest or professional/financial relationships with lawyers on the opposing side materially limited his representation and whether required disclosure/consent occurred.</w:t>
            </w:r>
          </w:p>
        </w:tc>
      </w:tr>
      <w:tr w:rsidR="00DC61BE" w14:paraId="5EF9AF4E" w14:textId="77777777" w:rsidTr="0066088C">
        <w:trPr>
          <w:jc w:val="center"/>
        </w:trPr>
        <w:tc>
          <w:tcPr>
            <w:tcW w:w="3510" w:type="dxa"/>
            <w:tcMar>
              <w:top w:w="70" w:type="dxa"/>
              <w:left w:w="80" w:type="dxa"/>
              <w:bottom w:w="70" w:type="dxa"/>
              <w:right w:w="80" w:type="dxa"/>
            </w:tcMar>
          </w:tcPr>
          <w:p w14:paraId="75ADCF69" w14:textId="77777777" w:rsidR="00DC61BE" w:rsidRDefault="00000000">
            <w:r>
              <w:rPr>
                <w:sz w:val="18"/>
              </w:rPr>
              <w:t>Rule 1.15 - Declining or Terminating Representation</w:t>
            </w:r>
          </w:p>
        </w:tc>
        <w:tc>
          <w:tcPr>
            <w:tcW w:w="6484" w:type="dxa"/>
            <w:tcMar>
              <w:top w:w="70" w:type="dxa"/>
              <w:left w:w="80" w:type="dxa"/>
              <w:bottom w:w="70" w:type="dxa"/>
              <w:right w:w="80" w:type="dxa"/>
            </w:tcMar>
          </w:tcPr>
          <w:p w14:paraId="27FAE396" w14:textId="77777777" w:rsidR="00DC61BE" w:rsidRDefault="00000000">
            <w:r>
              <w:rPr>
                <w:sz w:val="18"/>
              </w:rPr>
              <w:t>Whether continued representation became impermissible because of conflict, lack of authority, or inability to represent Roy consistently with the rules.</w:t>
            </w:r>
          </w:p>
        </w:tc>
      </w:tr>
      <w:tr w:rsidR="00DC61BE" w14:paraId="197A706E" w14:textId="77777777" w:rsidTr="0066088C">
        <w:trPr>
          <w:jc w:val="center"/>
        </w:trPr>
        <w:tc>
          <w:tcPr>
            <w:tcW w:w="3510" w:type="dxa"/>
            <w:tcMar>
              <w:top w:w="70" w:type="dxa"/>
              <w:left w:w="80" w:type="dxa"/>
              <w:bottom w:w="70" w:type="dxa"/>
              <w:right w:w="80" w:type="dxa"/>
            </w:tcMar>
          </w:tcPr>
          <w:p w14:paraId="2BC73DEC" w14:textId="77777777" w:rsidR="00DC61BE" w:rsidRDefault="00000000">
            <w:r>
              <w:rPr>
                <w:sz w:val="18"/>
              </w:rPr>
              <w:t>Rule 1.16 - Clients With Diminished Capacity</w:t>
            </w:r>
          </w:p>
        </w:tc>
        <w:tc>
          <w:tcPr>
            <w:tcW w:w="6484" w:type="dxa"/>
            <w:tcMar>
              <w:top w:w="70" w:type="dxa"/>
              <w:left w:w="80" w:type="dxa"/>
              <w:bottom w:w="70" w:type="dxa"/>
              <w:right w:w="80" w:type="dxa"/>
            </w:tcMar>
          </w:tcPr>
          <w:p w14:paraId="159F4082" w14:textId="77777777" w:rsidR="00DC61BE" w:rsidRDefault="00000000">
            <w:r>
              <w:rPr>
                <w:sz w:val="18"/>
              </w:rPr>
              <w:t>Whether Roy had diminished capacity, whether Trevino recognized it, and whether protective action was appropriate.</w:t>
            </w:r>
          </w:p>
        </w:tc>
      </w:tr>
      <w:tr w:rsidR="00DC61BE" w14:paraId="764539C7" w14:textId="77777777" w:rsidTr="0066088C">
        <w:trPr>
          <w:jc w:val="center"/>
        </w:trPr>
        <w:tc>
          <w:tcPr>
            <w:tcW w:w="3510" w:type="dxa"/>
            <w:tcMar>
              <w:top w:w="70" w:type="dxa"/>
              <w:left w:w="80" w:type="dxa"/>
              <w:bottom w:w="70" w:type="dxa"/>
              <w:right w:w="80" w:type="dxa"/>
            </w:tcMar>
          </w:tcPr>
          <w:p w14:paraId="0937DE17" w14:textId="77777777" w:rsidR="00DC61BE" w:rsidRDefault="00000000">
            <w:r>
              <w:rPr>
                <w:sz w:val="18"/>
              </w:rPr>
              <w:t>Rule 3.03 - Candor Toward the Tribunal</w:t>
            </w:r>
          </w:p>
        </w:tc>
        <w:tc>
          <w:tcPr>
            <w:tcW w:w="6484" w:type="dxa"/>
            <w:tcMar>
              <w:top w:w="70" w:type="dxa"/>
              <w:left w:w="80" w:type="dxa"/>
              <w:bottom w:w="70" w:type="dxa"/>
              <w:right w:w="80" w:type="dxa"/>
            </w:tcMar>
          </w:tcPr>
          <w:p w14:paraId="3F4FDFB0" w14:textId="77777777" w:rsidR="00DC61BE" w:rsidRDefault="00000000">
            <w:r>
              <w:rPr>
                <w:sz w:val="18"/>
              </w:rPr>
              <w:t>Whether Trevino knowingly made or used any materially false statement or evidence, including the “sound mind” declaration, and whether remedial duties arose.</w:t>
            </w:r>
          </w:p>
        </w:tc>
      </w:tr>
      <w:tr w:rsidR="00DC61BE" w14:paraId="251B5B61" w14:textId="77777777" w:rsidTr="0066088C">
        <w:trPr>
          <w:jc w:val="center"/>
        </w:trPr>
        <w:tc>
          <w:tcPr>
            <w:tcW w:w="3510" w:type="dxa"/>
            <w:tcMar>
              <w:top w:w="70" w:type="dxa"/>
              <w:left w:w="80" w:type="dxa"/>
              <w:bottom w:w="70" w:type="dxa"/>
              <w:right w:w="80" w:type="dxa"/>
            </w:tcMar>
          </w:tcPr>
          <w:p w14:paraId="58C67523" w14:textId="77777777" w:rsidR="00DC61BE" w:rsidRDefault="00000000">
            <w:r>
              <w:rPr>
                <w:sz w:val="18"/>
              </w:rPr>
              <w:t>Rule 3.04 - Fairness in Adjudicatory Proceedings</w:t>
            </w:r>
          </w:p>
        </w:tc>
        <w:tc>
          <w:tcPr>
            <w:tcW w:w="6484" w:type="dxa"/>
            <w:tcMar>
              <w:top w:w="70" w:type="dxa"/>
              <w:left w:w="80" w:type="dxa"/>
              <w:bottom w:w="70" w:type="dxa"/>
              <w:right w:w="80" w:type="dxa"/>
            </w:tcMar>
          </w:tcPr>
          <w:p w14:paraId="5088A47E" w14:textId="77777777" w:rsidR="00DC61BE" w:rsidRDefault="00000000">
            <w:r>
              <w:rPr>
                <w:sz w:val="18"/>
              </w:rPr>
              <w:t>Whether litigation tactics were used consistently with fair adjudication and applicable procedural duties.</w:t>
            </w:r>
          </w:p>
        </w:tc>
      </w:tr>
      <w:tr w:rsidR="00DC61BE" w14:paraId="661CA180" w14:textId="77777777" w:rsidTr="0066088C">
        <w:trPr>
          <w:jc w:val="center"/>
        </w:trPr>
        <w:tc>
          <w:tcPr>
            <w:tcW w:w="3510" w:type="dxa"/>
            <w:tcMar>
              <w:top w:w="70" w:type="dxa"/>
              <w:left w:w="80" w:type="dxa"/>
              <w:bottom w:w="70" w:type="dxa"/>
              <w:right w:w="80" w:type="dxa"/>
            </w:tcMar>
          </w:tcPr>
          <w:p w14:paraId="258D5768" w14:textId="77777777" w:rsidR="00DC61BE" w:rsidRDefault="00000000">
            <w:r>
              <w:rPr>
                <w:sz w:val="18"/>
              </w:rPr>
              <w:t>Rule 4.01 - Truthfulness in Statements to Others</w:t>
            </w:r>
          </w:p>
        </w:tc>
        <w:tc>
          <w:tcPr>
            <w:tcW w:w="6484" w:type="dxa"/>
            <w:tcMar>
              <w:top w:w="70" w:type="dxa"/>
              <w:left w:w="80" w:type="dxa"/>
              <w:bottom w:w="70" w:type="dxa"/>
              <w:right w:w="80" w:type="dxa"/>
            </w:tcMar>
          </w:tcPr>
          <w:p w14:paraId="3A5EE8FA" w14:textId="77777777" w:rsidR="00DC61BE" w:rsidRDefault="00000000">
            <w:r>
              <w:rPr>
                <w:sz w:val="18"/>
              </w:rPr>
              <w:t>Whether material statements or omissions to clients, family members, other lawyers, or third parties were knowingly misleading.</w:t>
            </w:r>
          </w:p>
        </w:tc>
      </w:tr>
      <w:tr w:rsidR="00DC61BE" w14:paraId="707836E6" w14:textId="77777777" w:rsidTr="0066088C">
        <w:trPr>
          <w:jc w:val="center"/>
        </w:trPr>
        <w:tc>
          <w:tcPr>
            <w:tcW w:w="3510" w:type="dxa"/>
            <w:tcMar>
              <w:top w:w="70" w:type="dxa"/>
              <w:left w:w="80" w:type="dxa"/>
              <w:bottom w:w="70" w:type="dxa"/>
              <w:right w:w="80" w:type="dxa"/>
            </w:tcMar>
          </w:tcPr>
          <w:p w14:paraId="736C8DCE" w14:textId="77777777" w:rsidR="00DC61BE" w:rsidRDefault="00000000">
            <w:r>
              <w:rPr>
                <w:sz w:val="18"/>
              </w:rPr>
              <w:t>Rule 7.01 - Communications Concerning a Lawyer's Services</w:t>
            </w:r>
          </w:p>
        </w:tc>
        <w:tc>
          <w:tcPr>
            <w:tcW w:w="6484" w:type="dxa"/>
            <w:tcMar>
              <w:top w:w="70" w:type="dxa"/>
              <w:left w:w="80" w:type="dxa"/>
              <w:bottom w:w="70" w:type="dxa"/>
              <w:right w:w="80" w:type="dxa"/>
            </w:tcMar>
          </w:tcPr>
          <w:p w14:paraId="2688FDAA" w14:textId="77777777" w:rsidR="00DC61BE" w:rsidRDefault="00000000">
            <w:r>
              <w:rPr>
                <w:sz w:val="18"/>
              </w:rPr>
              <w:t>If authenticated, whether websites, endorsements, reviews, or recovery messaging created materially misleading impressions about lawyer services, independence of reviewers, or likely outcomes.</w:t>
            </w:r>
          </w:p>
        </w:tc>
      </w:tr>
      <w:tr w:rsidR="00DC61BE" w14:paraId="1B51232E" w14:textId="77777777" w:rsidTr="0066088C">
        <w:trPr>
          <w:jc w:val="center"/>
        </w:trPr>
        <w:tc>
          <w:tcPr>
            <w:tcW w:w="3510" w:type="dxa"/>
            <w:tcMar>
              <w:top w:w="70" w:type="dxa"/>
              <w:left w:w="80" w:type="dxa"/>
              <w:bottom w:w="70" w:type="dxa"/>
              <w:right w:w="80" w:type="dxa"/>
            </w:tcMar>
          </w:tcPr>
          <w:p w14:paraId="4EDF1515" w14:textId="77777777" w:rsidR="00DC61BE" w:rsidRDefault="00000000">
            <w:r>
              <w:rPr>
                <w:sz w:val="18"/>
              </w:rPr>
              <w:t>Rule 8.04 - Misconduct</w:t>
            </w:r>
          </w:p>
        </w:tc>
        <w:tc>
          <w:tcPr>
            <w:tcW w:w="6484" w:type="dxa"/>
            <w:tcMar>
              <w:top w:w="70" w:type="dxa"/>
              <w:left w:w="80" w:type="dxa"/>
              <w:bottom w:w="70" w:type="dxa"/>
              <w:right w:w="80" w:type="dxa"/>
            </w:tcMar>
          </w:tcPr>
          <w:p w14:paraId="5F38A650" w14:textId="77777777" w:rsidR="00DC61BE" w:rsidRDefault="00000000">
            <w:r>
              <w:rPr>
                <w:sz w:val="18"/>
              </w:rPr>
              <w:t>If proven, whether any conduct involved dishonesty, fraud, deceit, misrepresentation, obstruction, or knowing assistance of another disciplinary violation.</w:t>
            </w:r>
          </w:p>
        </w:tc>
      </w:tr>
    </w:tbl>
    <w:p w14:paraId="12BF6691" w14:textId="77777777" w:rsidR="00DC61BE" w:rsidRDefault="00000000">
      <w:r>
        <w:br w:type="page"/>
      </w:r>
    </w:p>
    <w:p w14:paraId="53CE8DC2" w14:textId="77777777" w:rsidR="00DC61BE" w:rsidRDefault="00000000">
      <w:pPr>
        <w:pStyle w:val="Heading1"/>
        <w:spacing w:before="160" w:after="100"/>
      </w:pPr>
      <w:r>
        <w:lastRenderedPageBreak/>
        <w:t>17. Requested State Bar Investigation</w:t>
      </w:r>
    </w:p>
    <w:p w14:paraId="36213773" w14:textId="77777777" w:rsidR="00DC61BE" w:rsidRDefault="00000000">
      <w:pPr>
        <w:pStyle w:val="ListNumber"/>
        <w:spacing w:after="60" w:line="252" w:lineRule="auto"/>
      </w:pPr>
      <w:r>
        <w:t>Obtain the complete Roy-Trevino engagement agreement, including every version, fee term, arbitration provision, signature page, initial page, and metadata.</w:t>
      </w:r>
    </w:p>
    <w:p w14:paraId="335906CD" w14:textId="77777777" w:rsidR="00DC61BE" w:rsidRDefault="00000000">
      <w:pPr>
        <w:pStyle w:val="ListNumber"/>
        <w:spacing w:after="60" w:line="252" w:lineRule="auto"/>
      </w:pPr>
      <w:r>
        <w:t>Obtain the retainer check Roy brought to Trevino, or bank/check-register evidence corroborating that event.</w:t>
      </w:r>
    </w:p>
    <w:p w14:paraId="7966C002" w14:textId="77777777" w:rsidR="00DC61BE" w:rsidRDefault="00000000">
      <w:pPr>
        <w:pStyle w:val="ListNumber"/>
        <w:spacing w:after="60" w:line="252" w:lineRule="auto"/>
      </w:pPr>
      <w:r>
        <w:t>Interview the witnesses who heard Roy say, “The attorney wouldn’t even take my money.”</w:t>
      </w:r>
    </w:p>
    <w:p w14:paraId="75E10F40" w14:textId="77777777" w:rsidR="00DC61BE" w:rsidRDefault="00000000">
      <w:pPr>
        <w:pStyle w:val="ListNumber"/>
        <w:spacing w:after="60" w:line="252" w:lineRule="auto"/>
      </w:pPr>
      <w:r>
        <w:t>Obtain medical and cognitive records tied to the dates of the engagement and August 2026 declaration.</w:t>
      </w:r>
    </w:p>
    <w:p w14:paraId="5612F41F" w14:textId="77777777" w:rsidR="00DC61BE" w:rsidRDefault="00000000">
      <w:pPr>
        <w:pStyle w:val="ListNumber"/>
        <w:spacing w:after="60" w:line="252" w:lineRule="auto"/>
      </w:pPr>
      <w:r>
        <w:t>Obtain Trevino's intake notes and any written capacity assessment or observations.</w:t>
      </w:r>
    </w:p>
    <w:p w14:paraId="302C3C6E" w14:textId="77777777" w:rsidR="00DC61BE" w:rsidRDefault="00000000">
      <w:pPr>
        <w:pStyle w:val="ListNumber"/>
        <w:spacing w:after="60" w:line="252" w:lineRule="auto"/>
      </w:pPr>
      <w:r>
        <w:t>Obtain drafting history and metadata for Roy's August 10 declaration and identify who supplied each material factual assertion.</w:t>
      </w:r>
    </w:p>
    <w:p w14:paraId="2C170268" w14:textId="77777777" w:rsidR="00DC61BE" w:rsidRDefault="00000000">
      <w:pPr>
        <w:pStyle w:val="ListNumber"/>
        <w:spacing w:after="60" w:line="252" w:lineRule="auto"/>
      </w:pPr>
      <w:r>
        <w:t>Obtain the September 10 hearing transcript to determine the objections to Trevino serving as temporary administrator and the court's reasoning.</w:t>
      </w:r>
    </w:p>
    <w:p w14:paraId="09C41D56" w14:textId="77777777" w:rsidR="00DC61BE" w:rsidRDefault="00000000">
      <w:pPr>
        <w:pStyle w:val="ListNumber"/>
        <w:spacing w:after="60" w:line="252" w:lineRule="auto"/>
      </w:pPr>
      <w:r>
        <w:t>Obtain all communications proposing Trevino or Murad as temporary administrator.</w:t>
      </w:r>
    </w:p>
    <w:p w14:paraId="43A61FA5" w14:textId="77777777" w:rsidR="00DC61BE" w:rsidRDefault="00000000">
      <w:pPr>
        <w:pStyle w:val="ListNumber"/>
        <w:spacing w:after="60" w:line="252" w:lineRule="auto"/>
      </w:pPr>
      <w:r>
        <w:t>Obtain communications among Trevino, Borunda, Fomby, Brian Kuhnel, Paul Kuhnel, and Roy concerning representation, estate administration, or litigation strategy.</w:t>
      </w:r>
    </w:p>
    <w:p w14:paraId="5718C7A5" w14:textId="77777777" w:rsidR="00DC61BE" w:rsidRDefault="00000000">
      <w:pPr>
        <w:pStyle w:val="ListNumber"/>
        <w:spacing w:after="60" w:line="252" w:lineRule="auto"/>
      </w:pPr>
      <w:r>
        <w:t>Identify every active professional, financial, referral, co-counsel, business, office-sharing, or investment relationship among Trevino, Borunda, and Fomby during the Kuhnel matter.</w:t>
      </w:r>
    </w:p>
    <w:p w14:paraId="6CAFE273" w14:textId="77777777" w:rsidR="00DC61BE" w:rsidRDefault="00000000">
      <w:pPr>
        <w:pStyle w:val="ListNumber"/>
        <w:spacing w:after="60" w:line="252" w:lineRule="auto"/>
      </w:pPr>
      <w:r>
        <w:t>Obtain all conflict checks, written disclosures, and consent documents concerning those relationships.</w:t>
      </w:r>
    </w:p>
    <w:p w14:paraId="328F49FE" w14:textId="77777777" w:rsidR="00DC61BE" w:rsidRDefault="00000000">
      <w:pPr>
        <w:pStyle w:val="ListNumber"/>
        <w:spacing w:after="60" w:line="252" w:lineRule="auto"/>
      </w:pPr>
      <w:r>
        <w:t>Obtain Borunda and Fomby engagement agreements and fee arrangements in the Kuhnel matter.</w:t>
      </w:r>
    </w:p>
    <w:p w14:paraId="3E16649F" w14:textId="77777777" w:rsidR="00DC61BE" w:rsidRDefault="00000000">
      <w:pPr>
        <w:pStyle w:val="ListNumber"/>
        <w:spacing w:after="60" w:line="252" w:lineRule="auto"/>
      </w:pPr>
      <w:r>
        <w:t>Compare Trevino's factual allegations against Devon with the underlying bank, medical, tax, and estate records actually available to him when he filed them.</w:t>
      </w:r>
    </w:p>
    <w:p w14:paraId="7C1F0F4F" w14:textId="77777777" w:rsidR="00DC61BE" w:rsidRDefault="00000000">
      <w:pPr>
        <w:pStyle w:val="ListNumber"/>
        <w:spacing w:after="60" w:line="252" w:lineRule="auto"/>
      </w:pPr>
      <w:r>
        <w:t>Authenticate the online-review evidence referenced in the updated Allison grievances and determine whether connected reviewers were presented as independent clients.</w:t>
      </w:r>
    </w:p>
    <w:p w14:paraId="4E9B4AF3" w14:textId="77777777" w:rsidR="00DC61BE" w:rsidRDefault="00000000">
      <w:pPr>
        <w:pStyle w:val="ListNumber"/>
        <w:spacing w:after="60" w:line="252" w:lineRule="auto"/>
      </w:pPr>
      <w:r>
        <w:t>Preserve and authenticate any website or advertisement comparing will-contest recovery to a lottery or otherwise emphasizing extraordinary recoveries without comparable risk disclosure.</w:t>
      </w:r>
    </w:p>
    <w:p w14:paraId="369732DB" w14:textId="77777777" w:rsidR="00DC61BE" w:rsidRDefault="00000000">
      <w:pPr>
        <w:pStyle w:val="ListNumber"/>
        <w:spacing w:after="60" w:line="252" w:lineRule="auto"/>
      </w:pPr>
      <w:r>
        <w:t>Determine whether any lawyer had a financial incentive tied to prolonging the probate contest or obtaining control over estate assets.</w:t>
      </w:r>
    </w:p>
    <w:p w14:paraId="6186C895" w14:textId="77777777" w:rsidR="00DC61BE" w:rsidRDefault="00000000">
      <w:pPr>
        <w:pStyle w:val="ListNumber"/>
        <w:spacing w:after="60" w:line="252" w:lineRule="auto"/>
      </w:pPr>
      <w:r>
        <w:t>Coordinate, where appropriate, with temporary administrator Hap May regarding attorney authority, estate claims, and preservation of records.</w:t>
      </w:r>
    </w:p>
    <w:p w14:paraId="0AC9F1D8" w14:textId="77777777" w:rsidR="00DC61BE" w:rsidRDefault="00000000">
      <w:r>
        <w:br w:type="page"/>
      </w:r>
    </w:p>
    <w:p w14:paraId="004FACA9" w14:textId="77777777" w:rsidR="00DC61BE" w:rsidRDefault="00000000">
      <w:pPr>
        <w:pStyle w:val="Heading1"/>
        <w:spacing w:before="160" w:after="100"/>
      </w:pPr>
      <w:r>
        <w:lastRenderedPageBreak/>
        <w:t>18. Requested Disciplinary Disposition</w:t>
      </w:r>
    </w:p>
    <w:p w14:paraId="0B9F83EC" w14:textId="77777777" w:rsidR="00DC61BE" w:rsidRDefault="00000000">
      <w:pPr>
        <w:spacing w:after="100" w:line="259" w:lineRule="auto"/>
      </w:pPr>
      <w:r>
        <w:t>The complainant asks the Office of Chief Disciplinary Counsel to evaluate Michael A. Trevino first and foremost based on the Kuhnel evidence and to evaluate Jorge Borunda and Adam W. Fomby based on their own conduct and any proven relationship to Trevino's role.</w:t>
      </w:r>
    </w:p>
    <w:p w14:paraId="0194B4E1" w14:textId="77777777" w:rsidR="00DC61BE" w:rsidRDefault="00000000">
      <w:pPr>
        <w:spacing w:after="100" w:line="259" w:lineRule="auto"/>
      </w:pPr>
      <w:r>
        <w:t>If the investigation establishes that Trevino knowingly obtained a valuable contingency interest from a client who lacked the capacity to understand it, failed to explain a material arbitration provision, used that client to pursue litigation objectives the client could not meaningfully authorize, knowingly presented false or misleading evidence to the probate court, or sought fiduciary control over the estate despite conflicting personal interests, the complainant requests the most serious discipline authorized by the proven facts, including disbarment where warranted.</w:t>
      </w:r>
    </w:p>
    <w:p w14:paraId="40EBC9CF" w14:textId="77777777" w:rsidR="00DC61BE" w:rsidRDefault="00000000">
      <w:pPr>
        <w:spacing w:after="100" w:line="259" w:lineRule="auto"/>
      </w:pPr>
      <w:r>
        <w:t>If the investigation establishes that Borunda or Fomby knowingly facilitated, referred, concealed, financed, benefited from, or assisted such conduct, the complainant requests discipline proportionate to each lawyer's proven role. The complaint does not ask the Bar to impose collective guilt simply because the lawyers are professionally connected.</w:t>
      </w:r>
    </w:p>
    <w:p w14:paraId="30A9EFFB" w14:textId="77777777" w:rsidR="00DC61BE" w:rsidRDefault="00000000">
      <w:pPr>
        <w:spacing w:after="100" w:line="259" w:lineRule="auto"/>
      </w:pPr>
      <w:r>
        <w:t>The overriding public-protection issue is whether vulnerable probate clients can safely rely on attorneys who occupy fiduciary positions of trust. If a lawyer uses that trust to obtain misunderstood fee rights, suppress or distort material information, manipulate consumer reputation, or take control of estate litigation for personal gain, the disciplinary system should treat the conduct as a public-protection problem rather than an ordinary fee dispute.</w:t>
      </w:r>
    </w:p>
    <w:p w14:paraId="0268502C" w14:textId="77777777" w:rsidR="00DC61BE" w:rsidRDefault="00000000">
      <w:r>
        <w:br w:type="page"/>
      </w:r>
    </w:p>
    <w:p w14:paraId="76D84F3E" w14:textId="77777777" w:rsidR="00DC61BE" w:rsidRDefault="00000000">
      <w:pPr>
        <w:pStyle w:val="Heading1"/>
        <w:spacing w:before="160" w:after="100"/>
      </w:pPr>
      <w:r>
        <w:lastRenderedPageBreak/>
        <w:t>19. Proposed Exhibit Index</w:t>
      </w:r>
    </w:p>
    <w:tbl>
      <w:tblPr>
        <w:tblStyle w:val="TableGrid"/>
        <w:tblW w:w="0" w:type="auto"/>
        <w:jc w:val="center"/>
        <w:tblLook w:val="04A0" w:firstRow="1" w:lastRow="0" w:firstColumn="1" w:lastColumn="0" w:noHBand="0" w:noVBand="1"/>
      </w:tblPr>
      <w:tblGrid>
        <w:gridCol w:w="817"/>
        <w:gridCol w:w="9364"/>
      </w:tblGrid>
      <w:tr w:rsidR="00DC61BE" w14:paraId="03F89C28" w14:textId="77777777" w:rsidTr="0066088C">
        <w:trPr>
          <w:jc w:val="center"/>
        </w:trPr>
        <w:tc>
          <w:tcPr>
            <w:tcW w:w="630" w:type="dxa"/>
            <w:shd w:val="clear" w:color="auto" w:fill="D9EAF7"/>
          </w:tcPr>
          <w:p w14:paraId="6365049F" w14:textId="77777777" w:rsidR="00DC61BE" w:rsidRDefault="00000000">
            <w:r>
              <w:rPr>
                <w:b/>
                <w:sz w:val="18"/>
              </w:rPr>
              <w:t>Exhibit</w:t>
            </w:r>
          </w:p>
        </w:tc>
        <w:tc>
          <w:tcPr>
            <w:tcW w:w="9364" w:type="dxa"/>
            <w:shd w:val="clear" w:color="auto" w:fill="D9EAF7"/>
          </w:tcPr>
          <w:p w14:paraId="356F2559" w14:textId="77777777" w:rsidR="00DC61BE" w:rsidRDefault="00000000">
            <w:r>
              <w:rPr>
                <w:b/>
                <w:sz w:val="18"/>
              </w:rPr>
              <w:t>Document / evidence</w:t>
            </w:r>
          </w:p>
        </w:tc>
      </w:tr>
      <w:tr w:rsidR="00DC61BE" w14:paraId="323DC3E0" w14:textId="77777777" w:rsidTr="0066088C">
        <w:trPr>
          <w:jc w:val="center"/>
        </w:trPr>
        <w:tc>
          <w:tcPr>
            <w:tcW w:w="630" w:type="dxa"/>
            <w:tcMar>
              <w:top w:w="70" w:type="dxa"/>
              <w:left w:w="80" w:type="dxa"/>
              <w:bottom w:w="70" w:type="dxa"/>
              <w:right w:w="80" w:type="dxa"/>
            </w:tcMar>
          </w:tcPr>
          <w:p w14:paraId="738B4F51" w14:textId="77777777" w:rsidR="00DC61BE" w:rsidRDefault="00000000">
            <w:r>
              <w:rPr>
                <w:sz w:val="18"/>
              </w:rPr>
              <w:t>A</w:t>
            </w:r>
          </w:p>
        </w:tc>
        <w:tc>
          <w:tcPr>
            <w:tcW w:w="9364" w:type="dxa"/>
            <w:tcMar>
              <w:top w:w="70" w:type="dxa"/>
              <w:left w:w="80" w:type="dxa"/>
              <w:bottom w:w="70" w:type="dxa"/>
              <w:right w:w="80" w:type="dxa"/>
            </w:tcMar>
          </w:tcPr>
          <w:p w14:paraId="426EDDBF" w14:textId="77777777" w:rsidR="00DC61BE" w:rsidRDefault="00000000">
            <w:r>
              <w:rPr>
                <w:sz w:val="18"/>
              </w:rPr>
              <w:t>First Amended Petition of Contestant Kenneth Roy Kuhnel filed January 27, 2023.</w:t>
            </w:r>
          </w:p>
        </w:tc>
      </w:tr>
      <w:tr w:rsidR="00DC61BE" w14:paraId="277C3B32" w14:textId="77777777" w:rsidTr="0066088C">
        <w:trPr>
          <w:jc w:val="center"/>
        </w:trPr>
        <w:tc>
          <w:tcPr>
            <w:tcW w:w="630" w:type="dxa"/>
            <w:tcMar>
              <w:top w:w="70" w:type="dxa"/>
              <w:left w:w="80" w:type="dxa"/>
              <w:bottom w:w="70" w:type="dxa"/>
              <w:right w:w="80" w:type="dxa"/>
            </w:tcMar>
          </w:tcPr>
          <w:p w14:paraId="069039E7" w14:textId="77777777" w:rsidR="00DC61BE" w:rsidRDefault="00000000">
            <w:r>
              <w:rPr>
                <w:sz w:val="18"/>
              </w:rPr>
              <w:t>B</w:t>
            </w:r>
          </w:p>
        </w:tc>
        <w:tc>
          <w:tcPr>
            <w:tcW w:w="9364" w:type="dxa"/>
            <w:tcMar>
              <w:top w:w="70" w:type="dxa"/>
              <w:left w:w="80" w:type="dxa"/>
              <w:bottom w:w="70" w:type="dxa"/>
              <w:right w:w="80" w:type="dxa"/>
            </w:tcMar>
          </w:tcPr>
          <w:p w14:paraId="6609F801" w14:textId="77777777" w:rsidR="00DC61BE" w:rsidRDefault="00000000">
            <w:r>
              <w:rPr>
                <w:sz w:val="18"/>
              </w:rPr>
              <w:t>Michael Trevino August 12, 2026 response to Devon Kuhnel's motions, including the August 10 Roy declaration and attached exhibits.</w:t>
            </w:r>
          </w:p>
        </w:tc>
      </w:tr>
      <w:tr w:rsidR="00DC61BE" w14:paraId="7594A34E" w14:textId="77777777" w:rsidTr="0066088C">
        <w:trPr>
          <w:jc w:val="center"/>
        </w:trPr>
        <w:tc>
          <w:tcPr>
            <w:tcW w:w="630" w:type="dxa"/>
            <w:tcMar>
              <w:top w:w="70" w:type="dxa"/>
              <w:left w:w="80" w:type="dxa"/>
              <w:bottom w:w="70" w:type="dxa"/>
              <w:right w:w="80" w:type="dxa"/>
            </w:tcMar>
          </w:tcPr>
          <w:p w14:paraId="63F7B82A" w14:textId="77777777" w:rsidR="00DC61BE" w:rsidRDefault="00000000">
            <w:r>
              <w:rPr>
                <w:sz w:val="18"/>
              </w:rPr>
              <w:t>C</w:t>
            </w:r>
          </w:p>
        </w:tc>
        <w:tc>
          <w:tcPr>
            <w:tcW w:w="9364" w:type="dxa"/>
            <w:tcMar>
              <w:top w:w="70" w:type="dxa"/>
              <w:left w:w="80" w:type="dxa"/>
              <w:bottom w:w="70" w:type="dxa"/>
              <w:right w:w="80" w:type="dxa"/>
            </w:tcMar>
          </w:tcPr>
          <w:p w14:paraId="31611CA5" w14:textId="77777777" w:rsidR="00DC61BE" w:rsidRDefault="00000000">
            <w:r>
              <w:rPr>
                <w:sz w:val="18"/>
              </w:rPr>
              <w:t>Order Appointing Temporary Administrator Pending Contest signed September 10, 2026, showing Trevino/Murad struck and Hap May appointed.</w:t>
            </w:r>
          </w:p>
        </w:tc>
      </w:tr>
      <w:tr w:rsidR="00DC61BE" w14:paraId="647A2D74" w14:textId="77777777" w:rsidTr="0066088C">
        <w:trPr>
          <w:jc w:val="center"/>
        </w:trPr>
        <w:tc>
          <w:tcPr>
            <w:tcW w:w="630" w:type="dxa"/>
            <w:tcMar>
              <w:top w:w="70" w:type="dxa"/>
              <w:left w:w="80" w:type="dxa"/>
              <w:bottom w:w="70" w:type="dxa"/>
              <w:right w:w="80" w:type="dxa"/>
            </w:tcMar>
          </w:tcPr>
          <w:p w14:paraId="6249DE78" w14:textId="77777777" w:rsidR="00DC61BE" w:rsidRDefault="00000000">
            <w:r>
              <w:rPr>
                <w:sz w:val="18"/>
              </w:rPr>
              <w:t>D</w:t>
            </w:r>
          </w:p>
        </w:tc>
        <w:tc>
          <w:tcPr>
            <w:tcW w:w="9364" w:type="dxa"/>
            <w:tcMar>
              <w:top w:w="70" w:type="dxa"/>
              <w:left w:w="80" w:type="dxa"/>
              <w:bottom w:w="70" w:type="dxa"/>
              <w:right w:w="80" w:type="dxa"/>
            </w:tcMar>
          </w:tcPr>
          <w:p w14:paraId="46E89A74" w14:textId="77777777" w:rsidR="00DC61BE" w:rsidRDefault="00000000">
            <w:r>
              <w:rPr>
                <w:sz w:val="18"/>
              </w:rPr>
              <w:t>Roy-Trevino engagement agreement, including contingency-fee and arbitration provisions.</w:t>
            </w:r>
          </w:p>
        </w:tc>
      </w:tr>
      <w:tr w:rsidR="00DC61BE" w14:paraId="53470815" w14:textId="77777777" w:rsidTr="0066088C">
        <w:trPr>
          <w:jc w:val="center"/>
        </w:trPr>
        <w:tc>
          <w:tcPr>
            <w:tcW w:w="630" w:type="dxa"/>
            <w:tcMar>
              <w:top w:w="70" w:type="dxa"/>
              <w:left w:w="80" w:type="dxa"/>
              <w:bottom w:w="70" w:type="dxa"/>
              <w:right w:w="80" w:type="dxa"/>
            </w:tcMar>
          </w:tcPr>
          <w:p w14:paraId="3E2EA8C3" w14:textId="77777777" w:rsidR="00DC61BE" w:rsidRDefault="00000000">
            <w:r>
              <w:rPr>
                <w:sz w:val="18"/>
              </w:rPr>
              <w:t>E</w:t>
            </w:r>
          </w:p>
        </w:tc>
        <w:tc>
          <w:tcPr>
            <w:tcW w:w="9364" w:type="dxa"/>
            <w:tcMar>
              <w:top w:w="70" w:type="dxa"/>
              <w:left w:w="80" w:type="dxa"/>
              <w:bottom w:w="70" w:type="dxa"/>
              <w:right w:w="80" w:type="dxa"/>
            </w:tcMar>
          </w:tcPr>
          <w:p w14:paraId="1F0D10B7" w14:textId="77777777" w:rsidR="00DC61BE" w:rsidRDefault="00000000">
            <w:r>
              <w:rPr>
                <w:sz w:val="18"/>
              </w:rPr>
              <w:t>Retainer check / bank record and witness declarations regarding Roy's statement.</w:t>
            </w:r>
          </w:p>
        </w:tc>
      </w:tr>
      <w:tr w:rsidR="00DC61BE" w14:paraId="4AF334AD" w14:textId="77777777" w:rsidTr="0066088C">
        <w:trPr>
          <w:jc w:val="center"/>
        </w:trPr>
        <w:tc>
          <w:tcPr>
            <w:tcW w:w="630" w:type="dxa"/>
            <w:tcMar>
              <w:top w:w="70" w:type="dxa"/>
              <w:left w:w="80" w:type="dxa"/>
              <w:bottom w:w="70" w:type="dxa"/>
              <w:right w:w="80" w:type="dxa"/>
            </w:tcMar>
          </w:tcPr>
          <w:p w14:paraId="670DF208" w14:textId="77777777" w:rsidR="00DC61BE" w:rsidRDefault="00000000">
            <w:r>
              <w:rPr>
                <w:sz w:val="18"/>
              </w:rPr>
              <w:t>F</w:t>
            </w:r>
          </w:p>
        </w:tc>
        <w:tc>
          <w:tcPr>
            <w:tcW w:w="9364" w:type="dxa"/>
            <w:tcMar>
              <w:top w:w="70" w:type="dxa"/>
              <w:left w:w="80" w:type="dxa"/>
              <w:bottom w:w="70" w:type="dxa"/>
              <w:right w:w="80" w:type="dxa"/>
            </w:tcMar>
          </w:tcPr>
          <w:p w14:paraId="1D0B0608" w14:textId="77777777" w:rsidR="00DC61BE" w:rsidRDefault="00000000">
            <w:r>
              <w:rPr>
                <w:sz w:val="18"/>
              </w:rPr>
              <w:t>Medical/cognitive evidence concerning Roy's capacity.</w:t>
            </w:r>
          </w:p>
        </w:tc>
      </w:tr>
      <w:tr w:rsidR="00DC61BE" w14:paraId="271A38E9" w14:textId="77777777" w:rsidTr="0066088C">
        <w:trPr>
          <w:jc w:val="center"/>
        </w:trPr>
        <w:tc>
          <w:tcPr>
            <w:tcW w:w="630" w:type="dxa"/>
            <w:tcMar>
              <w:top w:w="70" w:type="dxa"/>
              <w:left w:w="80" w:type="dxa"/>
              <w:bottom w:w="70" w:type="dxa"/>
              <w:right w:w="80" w:type="dxa"/>
            </w:tcMar>
          </w:tcPr>
          <w:p w14:paraId="6F38AD88" w14:textId="77777777" w:rsidR="00DC61BE" w:rsidRDefault="00000000">
            <w:r>
              <w:rPr>
                <w:sz w:val="18"/>
              </w:rPr>
              <w:t>G</w:t>
            </w:r>
          </w:p>
        </w:tc>
        <w:tc>
          <w:tcPr>
            <w:tcW w:w="9364" w:type="dxa"/>
            <w:tcMar>
              <w:top w:w="70" w:type="dxa"/>
              <w:left w:w="80" w:type="dxa"/>
              <w:bottom w:w="70" w:type="dxa"/>
              <w:right w:w="80" w:type="dxa"/>
            </w:tcMar>
          </w:tcPr>
          <w:p w14:paraId="6C662EB1" w14:textId="77777777" w:rsidR="00DC61BE" w:rsidRDefault="00000000">
            <w:r>
              <w:rPr>
                <w:sz w:val="18"/>
              </w:rPr>
              <w:t>Transcript or reporter's record of September 10, 2026 hearing.</w:t>
            </w:r>
          </w:p>
        </w:tc>
      </w:tr>
      <w:tr w:rsidR="00DC61BE" w14:paraId="533F9247" w14:textId="77777777" w:rsidTr="0066088C">
        <w:trPr>
          <w:jc w:val="center"/>
        </w:trPr>
        <w:tc>
          <w:tcPr>
            <w:tcW w:w="630" w:type="dxa"/>
            <w:tcMar>
              <w:top w:w="70" w:type="dxa"/>
              <w:left w:w="80" w:type="dxa"/>
              <w:bottom w:w="70" w:type="dxa"/>
              <w:right w:w="80" w:type="dxa"/>
            </w:tcMar>
          </w:tcPr>
          <w:p w14:paraId="3405F8D2" w14:textId="77777777" w:rsidR="00DC61BE" w:rsidRDefault="00000000">
            <w:r>
              <w:rPr>
                <w:sz w:val="18"/>
              </w:rPr>
              <w:t>H</w:t>
            </w:r>
          </w:p>
        </w:tc>
        <w:tc>
          <w:tcPr>
            <w:tcW w:w="9364" w:type="dxa"/>
            <w:tcMar>
              <w:top w:w="70" w:type="dxa"/>
              <w:left w:w="80" w:type="dxa"/>
              <w:bottom w:w="70" w:type="dxa"/>
              <w:right w:w="80" w:type="dxa"/>
            </w:tcMar>
          </w:tcPr>
          <w:p w14:paraId="64275047" w14:textId="77777777" w:rsidR="00DC61BE" w:rsidRDefault="00000000">
            <w:r>
              <w:rPr>
                <w:sz w:val="18"/>
              </w:rPr>
              <w:t>Documents concerning prior executor administration, accounting disputes, removal/successor proceedings, and alleged improper withdrawals.</w:t>
            </w:r>
          </w:p>
        </w:tc>
      </w:tr>
      <w:tr w:rsidR="00DC61BE" w14:paraId="3E12FC56" w14:textId="77777777" w:rsidTr="0066088C">
        <w:trPr>
          <w:jc w:val="center"/>
        </w:trPr>
        <w:tc>
          <w:tcPr>
            <w:tcW w:w="630" w:type="dxa"/>
            <w:tcMar>
              <w:top w:w="70" w:type="dxa"/>
              <w:left w:w="80" w:type="dxa"/>
              <w:bottom w:w="70" w:type="dxa"/>
              <w:right w:w="80" w:type="dxa"/>
            </w:tcMar>
          </w:tcPr>
          <w:p w14:paraId="48DB8981" w14:textId="77777777" w:rsidR="00DC61BE" w:rsidRDefault="00000000">
            <w:r>
              <w:rPr>
                <w:sz w:val="18"/>
              </w:rPr>
              <w:t>I</w:t>
            </w:r>
          </w:p>
        </w:tc>
        <w:tc>
          <w:tcPr>
            <w:tcW w:w="9364" w:type="dxa"/>
            <w:tcMar>
              <w:top w:w="70" w:type="dxa"/>
              <w:left w:w="80" w:type="dxa"/>
              <w:bottom w:w="70" w:type="dxa"/>
              <w:right w:w="80" w:type="dxa"/>
            </w:tcMar>
          </w:tcPr>
          <w:p w14:paraId="2937004B" w14:textId="77777777" w:rsidR="00DC61BE" w:rsidRDefault="00000000">
            <w:r>
              <w:rPr>
                <w:sz w:val="18"/>
              </w:rPr>
              <w:t>Communications/referral/conflict records among Trevino, Borunda, and Fomby.</w:t>
            </w:r>
          </w:p>
        </w:tc>
      </w:tr>
      <w:tr w:rsidR="00DC61BE" w14:paraId="6C4C06A4" w14:textId="77777777" w:rsidTr="0066088C">
        <w:trPr>
          <w:jc w:val="center"/>
        </w:trPr>
        <w:tc>
          <w:tcPr>
            <w:tcW w:w="630" w:type="dxa"/>
            <w:tcMar>
              <w:top w:w="70" w:type="dxa"/>
              <w:left w:w="80" w:type="dxa"/>
              <w:bottom w:w="70" w:type="dxa"/>
              <w:right w:w="80" w:type="dxa"/>
            </w:tcMar>
          </w:tcPr>
          <w:p w14:paraId="796746D5" w14:textId="77777777" w:rsidR="00DC61BE" w:rsidRDefault="00000000">
            <w:r>
              <w:rPr>
                <w:sz w:val="18"/>
              </w:rPr>
              <w:t>J</w:t>
            </w:r>
          </w:p>
        </w:tc>
        <w:tc>
          <w:tcPr>
            <w:tcW w:w="9364" w:type="dxa"/>
            <w:tcMar>
              <w:top w:w="70" w:type="dxa"/>
              <w:left w:w="80" w:type="dxa"/>
              <w:bottom w:w="70" w:type="dxa"/>
              <w:right w:w="80" w:type="dxa"/>
            </w:tcMar>
          </w:tcPr>
          <w:p w14:paraId="0A15402F" w14:textId="77777777" w:rsidR="00DC61BE" w:rsidRDefault="00000000">
            <w:r>
              <w:rPr>
                <w:sz w:val="18"/>
              </w:rPr>
              <w:t>Updated Caroline Allison grievance against Michael Trevino, to be filed this week, with new review/marketing evidence.</w:t>
            </w:r>
          </w:p>
        </w:tc>
      </w:tr>
      <w:tr w:rsidR="00DC61BE" w14:paraId="20F03241" w14:textId="77777777" w:rsidTr="0066088C">
        <w:trPr>
          <w:jc w:val="center"/>
        </w:trPr>
        <w:tc>
          <w:tcPr>
            <w:tcW w:w="630" w:type="dxa"/>
            <w:tcMar>
              <w:top w:w="70" w:type="dxa"/>
              <w:left w:w="80" w:type="dxa"/>
              <w:bottom w:w="70" w:type="dxa"/>
              <w:right w:w="80" w:type="dxa"/>
            </w:tcMar>
          </w:tcPr>
          <w:p w14:paraId="3BA7AAEE" w14:textId="77777777" w:rsidR="00DC61BE" w:rsidRDefault="00000000">
            <w:r>
              <w:rPr>
                <w:sz w:val="18"/>
              </w:rPr>
              <w:t>K</w:t>
            </w:r>
          </w:p>
        </w:tc>
        <w:tc>
          <w:tcPr>
            <w:tcW w:w="9364" w:type="dxa"/>
            <w:tcMar>
              <w:top w:w="70" w:type="dxa"/>
              <w:left w:w="80" w:type="dxa"/>
              <w:bottom w:w="70" w:type="dxa"/>
              <w:right w:w="80" w:type="dxa"/>
            </w:tcMar>
          </w:tcPr>
          <w:p w14:paraId="2A552EC6" w14:textId="77777777" w:rsidR="00DC61BE" w:rsidRDefault="00000000">
            <w:r>
              <w:rPr>
                <w:sz w:val="18"/>
              </w:rPr>
              <w:t>Updated Caroline Allison grievance against Jorge Borunda, to be filed this week, with new review/marketing evidence.</w:t>
            </w:r>
          </w:p>
        </w:tc>
      </w:tr>
      <w:tr w:rsidR="00DC61BE" w14:paraId="061384B3" w14:textId="77777777" w:rsidTr="0066088C">
        <w:trPr>
          <w:jc w:val="center"/>
        </w:trPr>
        <w:tc>
          <w:tcPr>
            <w:tcW w:w="630" w:type="dxa"/>
            <w:tcMar>
              <w:top w:w="70" w:type="dxa"/>
              <w:left w:w="80" w:type="dxa"/>
              <w:bottom w:w="70" w:type="dxa"/>
              <w:right w:w="80" w:type="dxa"/>
            </w:tcMar>
          </w:tcPr>
          <w:p w14:paraId="39C4B6AA" w14:textId="77777777" w:rsidR="00DC61BE" w:rsidRDefault="00000000">
            <w:r>
              <w:rPr>
                <w:sz w:val="18"/>
              </w:rPr>
              <w:t>L</w:t>
            </w:r>
          </w:p>
        </w:tc>
        <w:tc>
          <w:tcPr>
            <w:tcW w:w="9364" w:type="dxa"/>
            <w:tcMar>
              <w:top w:w="70" w:type="dxa"/>
              <w:left w:w="80" w:type="dxa"/>
              <w:bottom w:w="70" w:type="dxa"/>
              <w:right w:w="80" w:type="dxa"/>
            </w:tcMar>
          </w:tcPr>
          <w:p w14:paraId="4AA0636F" w14:textId="77777777" w:rsidR="00DC61BE" w:rsidRDefault="00000000">
            <w:r>
              <w:rPr>
                <w:sz w:val="18"/>
              </w:rPr>
              <w:t>Authenticated review evidence concerning connected or insider reviewers.</w:t>
            </w:r>
          </w:p>
        </w:tc>
      </w:tr>
      <w:tr w:rsidR="00DC61BE" w14:paraId="0DE69ADF" w14:textId="77777777" w:rsidTr="0066088C">
        <w:trPr>
          <w:jc w:val="center"/>
        </w:trPr>
        <w:tc>
          <w:tcPr>
            <w:tcW w:w="630" w:type="dxa"/>
            <w:tcMar>
              <w:top w:w="70" w:type="dxa"/>
              <w:left w:w="80" w:type="dxa"/>
              <w:bottom w:w="70" w:type="dxa"/>
              <w:right w:w="80" w:type="dxa"/>
            </w:tcMar>
          </w:tcPr>
          <w:p w14:paraId="35D685AB" w14:textId="77777777" w:rsidR="00DC61BE" w:rsidRDefault="00000000">
            <w:r>
              <w:rPr>
                <w:sz w:val="18"/>
              </w:rPr>
              <w:t>M</w:t>
            </w:r>
          </w:p>
        </w:tc>
        <w:tc>
          <w:tcPr>
            <w:tcW w:w="9364" w:type="dxa"/>
            <w:tcMar>
              <w:top w:w="70" w:type="dxa"/>
              <w:left w:w="80" w:type="dxa"/>
              <w:bottom w:w="70" w:type="dxa"/>
              <w:right w:w="80" w:type="dxa"/>
            </w:tcMar>
          </w:tcPr>
          <w:p w14:paraId="01D2C545" w14:textId="77777777" w:rsidR="00DC61BE" w:rsidRDefault="00000000">
            <w:r>
              <w:rPr>
                <w:sz w:val="18"/>
              </w:rPr>
              <w:t>Authenticated website/advertising screenshots relevant to will-contest recovery representations.</w:t>
            </w:r>
          </w:p>
        </w:tc>
      </w:tr>
      <w:tr w:rsidR="00DC61BE" w14:paraId="628783C9" w14:textId="77777777" w:rsidTr="0066088C">
        <w:trPr>
          <w:jc w:val="center"/>
        </w:trPr>
        <w:tc>
          <w:tcPr>
            <w:tcW w:w="630" w:type="dxa"/>
            <w:tcMar>
              <w:top w:w="70" w:type="dxa"/>
              <w:left w:w="80" w:type="dxa"/>
              <w:bottom w:w="70" w:type="dxa"/>
              <w:right w:w="80" w:type="dxa"/>
            </w:tcMar>
          </w:tcPr>
          <w:p w14:paraId="62D01655" w14:textId="77777777" w:rsidR="00DC61BE" w:rsidRDefault="00000000">
            <w:r>
              <w:rPr>
                <w:sz w:val="18"/>
              </w:rPr>
              <w:t>N</w:t>
            </w:r>
          </w:p>
        </w:tc>
        <w:tc>
          <w:tcPr>
            <w:tcW w:w="9364" w:type="dxa"/>
            <w:tcMar>
              <w:top w:w="70" w:type="dxa"/>
              <w:left w:w="80" w:type="dxa"/>
              <w:bottom w:w="70" w:type="dxa"/>
              <w:right w:w="80" w:type="dxa"/>
            </w:tcMar>
          </w:tcPr>
          <w:p w14:paraId="63F5A9FF" w14:textId="77777777" w:rsidR="00DC61BE" w:rsidRDefault="00000000">
            <w:r>
              <w:rPr>
                <w:sz w:val="18"/>
              </w:rPr>
              <w:t>Damn Lawyers investigative series index and relevant transcripts/pages.</w:t>
            </w:r>
          </w:p>
        </w:tc>
      </w:tr>
      <w:tr w:rsidR="00DC61BE" w14:paraId="1817ADB7" w14:textId="77777777" w:rsidTr="0066088C">
        <w:trPr>
          <w:jc w:val="center"/>
        </w:trPr>
        <w:tc>
          <w:tcPr>
            <w:tcW w:w="630" w:type="dxa"/>
            <w:tcMar>
              <w:top w:w="70" w:type="dxa"/>
              <w:left w:w="80" w:type="dxa"/>
              <w:bottom w:w="70" w:type="dxa"/>
              <w:right w:w="80" w:type="dxa"/>
            </w:tcMar>
          </w:tcPr>
          <w:p w14:paraId="03D7A24B" w14:textId="77777777" w:rsidR="00DC61BE" w:rsidRDefault="00000000">
            <w:r>
              <w:rPr>
                <w:sz w:val="18"/>
              </w:rPr>
              <w:t>O</w:t>
            </w:r>
          </w:p>
        </w:tc>
        <w:tc>
          <w:tcPr>
            <w:tcW w:w="9364" w:type="dxa"/>
            <w:tcMar>
              <w:top w:w="70" w:type="dxa"/>
              <w:left w:w="80" w:type="dxa"/>
              <w:bottom w:w="70" w:type="dxa"/>
              <w:right w:w="80" w:type="dxa"/>
            </w:tcMar>
          </w:tcPr>
          <w:p w14:paraId="0279DCC9" w14:textId="77777777" w:rsidR="00DC61BE" w:rsidRDefault="00000000">
            <w:r>
              <w:rPr>
                <w:sz w:val="18"/>
              </w:rPr>
              <w:t>Texas Disciplinary Rules of Professional Conduct.</w:t>
            </w:r>
          </w:p>
        </w:tc>
      </w:tr>
    </w:tbl>
    <w:p w14:paraId="5F6FFCC7" w14:textId="77777777" w:rsidR="00DC61BE" w:rsidRDefault="00000000">
      <w:pPr>
        <w:pStyle w:val="Heading1"/>
        <w:spacing w:before="160" w:after="100"/>
      </w:pPr>
      <w:r>
        <w:t>20. Verification Checklist Before Filing</w:t>
      </w:r>
    </w:p>
    <w:p w14:paraId="66415115" w14:textId="77777777" w:rsidR="00DC61BE" w:rsidRDefault="00000000">
      <w:pPr>
        <w:pStyle w:val="ListBullet"/>
        <w:spacing w:after="60" w:line="252" w:lineRule="auto"/>
      </w:pPr>
      <w:r>
        <w:t>Confirm the exact date Roy signed the Trevino engagement agreement.</w:t>
      </w:r>
    </w:p>
    <w:p w14:paraId="72D076F5" w14:textId="77777777" w:rsidR="00DC61BE" w:rsidRDefault="00000000">
      <w:pPr>
        <w:pStyle w:val="ListBullet"/>
        <w:spacing w:after="60" w:line="252" w:lineRule="auto"/>
      </w:pPr>
      <w:r>
        <w:t>Attach the actual engagement agreement before using “hidden arbitration clause” as a factual description.</w:t>
      </w:r>
    </w:p>
    <w:p w14:paraId="42707729" w14:textId="77777777" w:rsidR="00DC61BE" w:rsidRDefault="00000000">
      <w:pPr>
        <w:pStyle w:val="ListBullet"/>
        <w:spacing w:after="60" w:line="252" w:lineRule="auto"/>
      </w:pPr>
      <w:r>
        <w:t>Obtain a sworn declaration from the witness(es) who heard Roy's retainer-check statement.</w:t>
      </w:r>
    </w:p>
    <w:p w14:paraId="6F9837C8" w14:textId="77777777" w:rsidR="00DC61BE" w:rsidRDefault="00000000">
      <w:pPr>
        <w:pStyle w:val="ListBullet"/>
        <w:spacing w:after="60" w:line="252" w:lineRule="auto"/>
      </w:pPr>
      <w:r>
        <w:t>Obtain the September 10 hearing transcript before stating that the judge rejected Trevino specifically because of Devon's objection.</w:t>
      </w:r>
    </w:p>
    <w:p w14:paraId="3DA0F655" w14:textId="77777777" w:rsidR="00DC61BE" w:rsidRDefault="00000000">
      <w:pPr>
        <w:pStyle w:val="ListBullet"/>
        <w:spacing w:after="60" w:line="252" w:lineRule="auto"/>
      </w:pPr>
      <w:r>
        <w:t>Attach the specific order or accounting evidence supporting any claim that Brian improperly took estate funds; otherwise describe it as an allegation.</w:t>
      </w:r>
    </w:p>
    <w:p w14:paraId="6316EC53" w14:textId="77777777" w:rsidR="00DC61BE" w:rsidRDefault="00000000">
      <w:pPr>
        <w:pStyle w:val="ListBullet"/>
        <w:spacing w:after="60" w:line="252" w:lineRule="auto"/>
      </w:pPr>
      <w:r>
        <w:t>Authenticate the fake/insider review evidence and distinguish confirmed relationships from suspected aliases.</w:t>
      </w:r>
    </w:p>
    <w:p w14:paraId="01751701" w14:textId="77777777" w:rsidR="00DC61BE" w:rsidRDefault="00000000">
      <w:pPr>
        <w:pStyle w:val="ListBullet"/>
        <w:spacing w:after="60" w:line="252" w:lineRule="auto"/>
      </w:pPr>
      <w:r>
        <w:t>Attach captured webpages before stating that a named lawyer compared recovery to “hitting the lottery.”</w:t>
      </w:r>
    </w:p>
    <w:p w14:paraId="04003598" w14:textId="77777777" w:rsidR="00DC61BE" w:rsidRDefault="00000000">
      <w:pPr>
        <w:pStyle w:val="ListBullet"/>
        <w:spacing w:after="60" w:line="252" w:lineRule="auto"/>
      </w:pPr>
      <w:r>
        <w:t>Use “Kuhnel” consistently in the final filing and verify all party names and bar numbers.</w:t>
      </w:r>
    </w:p>
    <w:p w14:paraId="1714AC7D" w14:textId="77777777" w:rsidR="00DC61BE" w:rsidRDefault="00000000">
      <w:pPr>
        <w:pStyle w:val="ListBullet"/>
        <w:spacing w:after="60" w:line="252" w:lineRule="auto"/>
      </w:pPr>
      <w:r>
        <w:t>Keep the Allison materials short and comparative; the grievance should remain centered on Roy, Devon, Trevino, and the Kuhnel estate.</w:t>
      </w:r>
    </w:p>
    <w:p w14:paraId="0F29F318" w14:textId="77777777" w:rsidR="00DC61BE" w:rsidRDefault="00000000">
      <w:r>
        <w:br w:type="page"/>
      </w:r>
    </w:p>
    <w:p w14:paraId="575F99F9" w14:textId="77777777" w:rsidR="00DC61BE" w:rsidRDefault="00000000">
      <w:pPr>
        <w:pStyle w:val="Heading1"/>
        <w:spacing w:before="160" w:after="100"/>
      </w:pPr>
      <w:r>
        <w:lastRenderedPageBreak/>
        <w:t>21. Source Map for Counsel / Intake Review</w:t>
      </w:r>
    </w:p>
    <w:p w14:paraId="09A2DB23" w14:textId="77777777" w:rsidR="00DC61BE" w:rsidRDefault="00000000">
      <w:pPr>
        <w:spacing w:after="100" w:line="259" w:lineRule="auto"/>
      </w:pPr>
      <w:r>
        <w:rPr>
          <w:b/>
        </w:rPr>
        <w:t>Primary Kuhnel court record</w:t>
      </w:r>
    </w:p>
    <w:p w14:paraId="47BD7846" w14:textId="77777777" w:rsidR="00DC61BE" w:rsidRDefault="00000000">
      <w:pPr>
        <w:pStyle w:val="ListBullet"/>
        <w:spacing w:after="60" w:line="252" w:lineRule="auto"/>
      </w:pPr>
      <w:r>
        <w:t>Cause No. 464101 - First Amended Petition of Contestant Kenneth Roy Kuhnel (Jan. 27, 2023).</w:t>
      </w:r>
    </w:p>
    <w:p w14:paraId="4ABBF5DD" w14:textId="77777777" w:rsidR="00DC61BE" w:rsidRDefault="00000000">
      <w:pPr>
        <w:pStyle w:val="ListBullet"/>
        <w:spacing w:after="60" w:line="252" w:lineRule="auto"/>
      </w:pPr>
      <w:r>
        <w:t>Michael Trevino August 12, 2026 response and attached Unsworn Declaration of Kenneth Roy Kuhnel dated August 10, 2026.</w:t>
      </w:r>
    </w:p>
    <w:p w14:paraId="27D3F05C" w14:textId="77777777" w:rsidR="00DC61BE" w:rsidRDefault="00000000">
      <w:pPr>
        <w:pStyle w:val="ListBullet"/>
        <w:spacing w:after="60" w:line="252" w:lineRule="auto"/>
      </w:pPr>
      <w:r>
        <w:t>September 10, 2026 Order Appointing Temporary Administrator Pending Contest.</w:t>
      </w:r>
    </w:p>
    <w:p w14:paraId="08B8C16F" w14:textId="77777777" w:rsidR="00DC61BE" w:rsidRDefault="00000000">
      <w:pPr>
        <w:pStyle w:val="ListBullet"/>
        <w:spacing w:after="60" w:line="252" w:lineRule="auto"/>
      </w:pPr>
      <w:r>
        <w:t>Billie Nelson Kuhnel will materials and estate documents included in the filing package.</w:t>
      </w:r>
    </w:p>
    <w:p w14:paraId="32E161CB" w14:textId="77777777" w:rsidR="00DC61BE" w:rsidRDefault="00000000">
      <w:pPr>
        <w:spacing w:after="100" w:line="259" w:lineRule="auto"/>
      </w:pPr>
      <w:r>
        <w:rPr>
          <w:b/>
        </w:rPr>
        <w:t>Texas ethics authority</w:t>
      </w:r>
    </w:p>
    <w:p w14:paraId="0B717181" w14:textId="77777777" w:rsidR="00DC61BE" w:rsidRDefault="00000000">
      <w:pPr>
        <w:pStyle w:val="ListBullet"/>
        <w:spacing w:after="60" w:line="252" w:lineRule="auto"/>
      </w:pPr>
      <w:r>
        <w:t>Texas Disciplinary Rules of Professional Conduct supplied with this grievance package.</w:t>
      </w:r>
    </w:p>
    <w:p w14:paraId="1A1C23A7" w14:textId="77777777" w:rsidR="00DC61BE" w:rsidRDefault="00000000">
      <w:pPr>
        <w:spacing w:after="100" w:line="259" w:lineRule="auto"/>
      </w:pPr>
      <w:r>
        <w:rPr>
          <w:b/>
        </w:rPr>
        <w:t>Comparative credibility / pattern materials</w:t>
      </w:r>
    </w:p>
    <w:p w14:paraId="44908393" w14:textId="77777777" w:rsidR="00DC61BE" w:rsidRDefault="00000000">
      <w:pPr>
        <w:pStyle w:val="ListBullet"/>
        <w:spacing w:after="60" w:line="252" w:lineRule="auto"/>
      </w:pPr>
      <w:r>
        <w:t>Updated Allison complaint materials concerning Trevino and Borunda (new versions to be filed this week).</w:t>
      </w:r>
    </w:p>
    <w:p w14:paraId="77148A4C" w14:textId="77777777" w:rsidR="00DC61BE" w:rsidRDefault="00000000">
      <w:pPr>
        <w:pStyle w:val="ListBullet"/>
        <w:spacing w:after="60" w:line="252" w:lineRule="auto"/>
      </w:pPr>
      <w:r>
        <w:t>FTC / review evidence packages concerning Trevino and Borunda.</w:t>
      </w:r>
    </w:p>
    <w:p w14:paraId="6A0A7507" w14:textId="77777777" w:rsidR="00DC61BE" w:rsidRDefault="00000000">
      <w:pPr>
        <w:pStyle w:val="ListBullet"/>
        <w:spacing w:after="60" w:line="252" w:lineRule="auto"/>
      </w:pPr>
      <w:r>
        <w:t>Damn Lawyers public investigative series and DamnLawyers.com.</w:t>
      </w:r>
    </w:p>
    <w:p w14:paraId="2E386B48" w14:textId="77777777" w:rsidR="00DC61BE" w:rsidRDefault="00000000">
      <w:pPr>
        <w:pStyle w:val="ListBullet"/>
        <w:spacing w:after="60" w:line="252" w:lineRule="auto"/>
      </w:pPr>
      <w:r>
        <w:t>Stop Legal Bullying asset guides and archived public press releases.</w:t>
      </w:r>
    </w:p>
    <w:p w14:paraId="4578658C" w14:textId="77777777" w:rsidR="00DC61BE" w:rsidRDefault="00000000">
      <w:pPr>
        <w:spacing w:after="100" w:line="259" w:lineRule="auto"/>
      </w:pPr>
      <w:r>
        <w:t>This source map intentionally omits prior BODA dismissal letters. They are not necessary to the Kuhnel-focused factual presentation requested here.</w:t>
      </w:r>
    </w:p>
    <w:sectPr w:rsidR="00DC61BE" w:rsidSect="00034616">
      <w:headerReference w:type="default" r:id="rId8"/>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3CCE9" w14:textId="77777777" w:rsidR="005F6B24" w:rsidRDefault="005F6B24">
      <w:pPr>
        <w:spacing w:after="0" w:line="240" w:lineRule="auto"/>
      </w:pPr>
      <w:r>
        <w:separator/>
      </w:r>
    </w:p>
  </w:endnote>
  <w:endnote w:type="continuationSeparator" w:id="0">
    <w:p w14:paraId="01325904" w14:textId="77777777" w:rsidR="005F6B24" w:rsidRDefault="005F6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EEBD" w14:textId="77777777" w:rsidR="00DC61BE" w:rsidRDefault="00000000">
    <w:pPr>
      <w:pStyle w:val="Footer"/>
      <w:jc w:val="right"/>
    </w:pPr>
    <w:r>
      <w:rPr>
        <w:sz w:val="16"/>
      </w:rPr>
      <w:t xml:space="preserve">Page </w:t>
    </w:r>
    <w:r>
      <w:rPr>
        <w:sz w:val="16"/>
      </w:rPr>
      <w:fldChar w:fldCharType="begin"/>
    </w:r>
    <w:r>
      <w:rPr>
        <w:sz w:val="16"/>
      </w:rPr>
      <w:instrText xml:space="preserve"> PAGE </w:instrText>
    </w:r>
    <w:r w:rsidR="0066088C">
      <w:rPr>
        <w:sz w:val="16"/>
      </w:rPr>
      <w:fldChar w:fldCharType="separate"/>
    </w:r>
    <w:r w:rsidR="0066088C">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93C50" w14:textId="77777777" w:rsidR="005F6B24" w:rsidRDefault="005F6B24">
      <w:pPr>
        <w:spacing w:after="0" w:line="240" w:lineRule="auto"/>
      </w:pPr>
      <w:r>
        <w:separator/>
      </w:r>
    </w:p>
  </w:footnote>
  <w:footnote w:type="continuationSeparator" w:id="0">
    <w:p w14:paraId="1647D458" w14:textId="77777777" w:rsidR="005F6B24" w:rsidRDefault="005F6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4662" w14:textId="77777777" w:rsidR="00DC61BE" w:rsidRDefault="00000000">
    <w:pPr>
      <w:pStyle w:val="Header"/>
      <w:jc w:val="center"/>
    </w:pPr>
    <w:r>
      <w:rPr>
        <w:color w:val="646464"/>
        <w:sz w:val="16"/>
      </w:rPr>
      <w:t>CONFIDENTIAL WORKING DRAFT | KUHNEL PROBATE / STATE BAR GRIEVANCE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0982003">
    <w:abstractNumId w:val="8"/>
  </w:num>
  <w:num w:numId="2" w16cid:durableId="234514191">
    <w:abstractNumId w:val="6"/>
  </w:num>
  <w:num w:numId="3" w16cid:durableId="1739592072">
    <w:abstractNumId w:val="5"/>
  </w:num>
  <w:num w:numId="4" w16cid:durableId="1482388369">
    <w:abstractNumId w:val="4"/>
  </w:num>
  <w:num w:numId="5" w16cid:durableId="2034258803">
    <w:abstractNumId w:val="7"/>
  </w:num>
  <w:num w:numId="6" w16cid:durableId="1240823290">
    <w:abstractNumId w:val="3"/>
  </w:num>
  <w:num w:numId="7" w16cid:durableId="62917787">
    <w:abstractNumId w:val="2"/>
  </w:num>
  <w:num w:numId="8" w16cid:durableId="152768204">
    <w:abstractNumId w:val="1"/>
  </w:num>
  <w:num w:numId="9" w16cid:durableId="260259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6B24"/>
    <w:rsid w:val="0066088C"/>
    <w:rsid w:val="00AA1D8D"/>
    <w:rsid w:val="00B46795"/>
    <w:rsid w:val="00B47730"/>
    <w:rsid w:val="00CB0664"/>
    <w:rsid w:val="00DC61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CD585"/>
  <w14:defaultImageDpi w14:val="300"/>
  <w15:docId w15:val="{FA2F82E1-F468-9B42-867E-A7424D71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6652</Words>
  <Characters>37784</Characters>
  <Application>Microsoft Office Word</Application>
  <DocSecurity>0</DocSecurity>
  <Lines>771</Lines>
  <Paragraphs>625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 BB7</cp:lastModifiedBy>
  <cp:revision>2</cp:revision>
  <dcterms:created xsi:type="dcterms:W3CDTF">2013-12-23T23:15:00Z</dcterms:created>
  <dcterms:modified xsi:type="dcterms:W3CDTF">2026-09-20T16:58:00Z</dcterms:modified>
  <cp:category/>
</cp:coreProperties>
</file>